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79895127"/>
        <w:docPartObj>
          <w:docPartGallery w:val="Cover Pages"/>
          <w:docPartUnique/>
        </w:docPartObj>
      </w:sdtPr>
      <w:sdtEndPr>
        <w:rPr>
          <w:rFonts w:asciiTheme="minorHAnsi" w:eastAsia="Times New Roman" w:hAnsiTheme="minorHAnsi" w:cstheme="minorHAnsi"/>
          <w:bCs/>
          <w:i/>
          <w:iCs/>
          <w:color w:val="5541A9"/>
          <w:sz w:val="28"/>
          <w:szCs w:val="24"/>
          <w:u w:val="single"/>
          <w:lang w:eastAsia="en-GB"/>
        </w:rPr>
      </w:sdtEndPr>
      <w:sdtContent>
        <w:p w14:paraId="1AE70F18" w14:textId="77777777" w:rsidR="001430D9" w:rsidRDefault="001430D9"/>
        <w:tbl>
          <w:tblPr>
            <w:tblpPr w:leftFromText="187" w:rightFromText="187" w:vertAnchor="page" w:horzAnchor="margin" w:tblpXSpec="center" w:tblpY="5875"/>
            <w:tblW w:w="4000" w:type="pct"/>
            <w:tblBorders>
              <w:top w:val="single" w:sz="4" w:space="0" w:color="5541A9"/>
              <w:left w:val="single" w:sz="4" w:space="0" w:color="5541A9"/>
              <w:bottom w:val="single" w:sz="4" w:space="0" w:color="5541A9"/>
              <w:right w:val="single" w:sz="4" w:space="0" w:color="5541A9"/>
            </w:tblBorders>
            <w:tblCellMar>
              <w:left w:w="144" w:type="dxa"/>
              <w:right w:w="115" w:type="dxa"/>
            </w:tblCellMar>
            <w:tblLook w:val="04A0" w:firstRow="1" w:lastRow="0" w:firstColumn="1" w:lastColumn="0" w:noHBand="0" w:noVBand="1"/>
          </w:tblPr>
          <w:tblGrid>
            <w:gridCol w:w="7930"/>
          </w:tblGrid>
          <w:tr w:rsidR="001430D9" w14:paraId="420AAFBB" w14:textId="77777777" w:rsidTr="003C42C6">
            <w:trPr>
              <w:trHeight w:val="629"/>
            </w:trPr>
            <w:tc>
              <w:tcPr>
                <w:tcW w:w="7930" w:type="dxa"/>
                <w:tcMar>
                  <w:top w:w="216" w:type="dxa"/>
                  <w:left w:w="115" w:type="dxa"/>
                  <w:bottom w:w="216" w:type="dxa"/>
                  <w:right w:w="115" w:type="dxa"/>
                </w:tcMar>
              </w:tcPr>
              <w:p w14:paraId="2D3AC0FF" w14:textId="757C05CE" w:rsidR="001430D9" w:rsidRDefault="001430D9" w:rsidP="001430D9">
                <w:pPr>
                  <w:pStyle w:val="NoSpacing"/>
                  <w:rPr>
                    <w:color w:val="2F5496" w:themeColor="accent1" w:themeShade="BF"/>
                    <w:sz w:val="24"/>
                  </w:rPr>
                </w:pPr>
              </w:p>
            </w:tc>
          </w:tr>
          <w:tr w:rsidR="001430D9" w14:paraId="5B0F8C71" w14:textId="77777777" w:rsidTr="003C42C6">
            <w:trPr>
              <w:trHeight w:val="2758"/>
            </w:trPr>
            <w:tc>
              <w:tcPr>
                <w:tcW w:w="7930" w:type="dxa"/>
              </w:tcPr>
              <w:sdt>
                <w:sdtPr>
                  <w:rPr>
                    <w:rFonts w:eastAsiaTheme="majorEastAsia" w:cstheme="minorHAnsi"/>
                    <w:color w:val="5541A9"/>
                    <w:sz w:val="88"/>
                    <w:szCs w:val="88"/>
                  </w:rPr>
                  <w:alias w:val="Title"/>
                  <w:id w:val="13406919"/>
                  <w:placeholder>
                    <w:docPart w:val="0C7CFECAD80C4E6BAC026AB6BC8B46A5"/>
                  </w:placeholder>
                  <w:dataBinding w:prefixMappings="xmlns:ns0='http://schemas.openxmlformats.org/package/2006/metadata/core-properties' xmlns:ns1='http://purl.org/dc/elements/1.1/'" w:xpath="/ns0:coreProperties[1]/ns1:title[1]" w:storeItemID="{6C3C8BC8-F283-45AE-878A-BAB7291924A1}"/>
                  <w:text/>
                </w:sdtPr>
                <w:sdtEndPr/>
                <w:sdtContent>
                  <w:p w14:paraId="2F048282" w14:textId="74BC53AA" w:rsidR="001430D9" w:rsidRDefault="003C42C6" w:rsidP="001430D9">
                    <w:pPr>
                      <w:pStyle w:val="NoSpacing"/>
                      <w:spacing w:line="216" w:lineRule="auto"/>
                      <w:jc w:val="center"/>
                      <w:rPr>
                        <w:rFonts w:asciiTheme="majorHAnsi" w:eastAsiaTheme="majorEastAsia" w:hAnsiTheme="majorHAnsi" w:cstheme="majorBidi"/>
                        <w:color w:val="4472C4" w:themeColor="accent1"/>
                        <w:sz w:val="88"/>
                        <w:szCs w:val="88"/>
                      </w:rPr>
                    </w:pPr>
                    <w:r>
                      <w:rPr>
                        <w:rFonts w:eastAsiaTheme="majorEastAsia" w:cstheme="minorHAnsi"/>
                        <w:color w:val="5541A9"/>
                        <w:sz w:val="88"/>
                        <w:szCs w:val="88"/>
                      </w:rPr>
                      <w:t>Consultation on Standard of Proof</w:t>
                    </w:r>
                  </w:p>
                </w:sdtContent>
              </w:sdt>
            </w:tc>
          </w:tr>
          <w:tr w:rsidR="001430D9" w14:paraId="50B9F40C" w14:textId="77777777" w:rsidTr="001430D9">
            <w:trPr>
              <w:trHeight w:val="530"/>
            </w:trPr>
            <w:tc>
              <w:tcPr>
                <w:tcW w:w="7930" w:type="dxa"/>
                <w:tcMar>
                  <w:top w:w="216" w:type="dxa"/>
                  <w:left w:w="115" w:type="dxa"/>
                  <w:bottom w:w="216" w:type="dxa"/>
                  <w:right w:w="115" w:type="dxa"/>
                </w:tcMar>
              </w:tcPr>
              <w:p w14:paraId="7E8BB55F" w14:textId="2411428E" w:rsidR="001430D9" w:rsidRPr="003C42C6" w:rsidRDefault="003C42C6" w:rsidP="001430D9">
                <w:pPr>
                  <w:pStyle w:val="NoSpacing"/>
                  <w:jc w:val="center"/>
                  <w:rPr>
                    <w:color w:val="493F87"/>
                    <w:sz w:val="24"/>
                  </w:rPr>
                </w:pPr>
                <w:r w:rsidRPr="003C42C6">
                  <w:rPr>
                    <w:color w:val="493F87"/>
                    <w:sz w:val="28"/>
                  </w:rPr>
                  <w:t>March 2019</w:t>
                </w:r>
              </w:p>
            </w:tc>
          </w:tr>
        </w:tbl>
        <w:p w14:paraId="20457D29" w14:textId="444C7CF6" w:rsidR="001430D9" w:rsidRDefault="001430D9">
          <w:pPr>
            <w:spacing w:after="160" w:line="259" w:lineRule="auto"/>
            <w:rPr>
              <w:rFonts w:asciiTheme="minorHAnsi" w:eastAsia="Times New Roman" w:hAnsiTheme="minorHAnsi" w:cstheme="minorHAnsi"/>
              <w:bCs/>
              <w:i/>
              <w:iCs/>
              <w:color w:val="5541A9"/>
              <w:sz w:val="28"/>
              <w:szCs w:val="24"/>
              <w:u w:val="single"/>
              <w:lang w:eastAsia="en-GB"/>
            </w:rPr>
          </w:pPr>
          <w:r>
            <w:rPr>
              <w:rFonts w:asciiTheme="minorHAnsi" w:eastAsia="Times New Roman" w:hAnsiTheme="minorHAnsi" w:cstheme="minorHAnsi"/>
              <w:bCs/>
              <w:i/>
              <w:iCs/>
              <w:noProof/>
              <w:color w:val="5541A9"/>
              <w:sz w:val="28"/>
              <w:szCs w:val="24"/>
              <w:u w:val="single"/>
              <w:lang w:eastAsia="en-GB"/>
            </w:rPr>
            <w:drawing>
              <wp:anchor distT="0" distB="0" distL="114300" distR="114300" simplePos="0" relativeHeight="251660288" behindDoc="1" locked="0" layoutInCell="1" allowOverlap="1" wp14:anchorId="2AB16EFE" wp14:editId="7B29D81F">
                <wp:simplePos x="0" y="0"/>
                <wp:positionH relativeFrom="margin">
                  <wp:posOffset>1895475</wp:posOffset>
                </wp:positionH>
                <wp:positionV relativeFrom="margin">
                  <wp:posOffset>469900</wp:posOffset>
                </wp:positionV>
                <wp:extent cx="2619375" cy="2189480"/>
                <wp:effectExtent l="0" t="0" r="9525" b="127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telogo.png"/>
                        <pic:cNvPicPr/>
                      </pic:nvPicPr>
                      <pic:blipFill>
                        <a:blip r:embed="rId8">
                          <a:extLst>
                            <a:ext uri="{28A0092B-C50C-407E-A947-70E740481C1C}">
                              <a14:useLocalDpi xmlns:a14="http://schemas.microsoft.com/office/drawing/2010/main" val="0"/>
                            </a:ext>
                          </a:extLst>
                        </a:blip>
                        <a:stretch>
                          <a:fillRect/>
                        </a:stretch>
                      </pic:blipFill>
                      <pic:spPr>
                        <a:xfrm>
                          <a:off x="0" y="0"/>
                          <a:ext cx="2619375" cy="2189480"/>
                        </a:xfrm>
                        <a:prstGeom prst="rect">
                          <a:avLst/>
                        </a:prstGeom>
                      </pic:spPr>
                    </pic:pic>
                  </a:graphicData>
                </a:graphic>
                <wp14:sizeRelH relativeFrom="margin">
                  <wp14:pctWidth>0</wp14:pctWidth>
                </wp14:sizeRelH>
                <wp14:sizeRelV relativeFrom="margin">
                  <wp14:pctHeight>0</wp14:pctHeight>
                </wp14:sizeRelV>
              </wp:anchor>
            </w:drawing>
          </w:r>
        </w:p>
        <w:p w14:paraId="24D5BFEF" w14:textId="77777777" w:rsidR="001430D9" w:rsidRDefault="001430D9">
          <w:pPr>
            <w:spacing w:after="160" w:line="259" w:lineRule="auto"/>
            <w:rPr>
              <w:rFonts w:asciiTheme="minorHAnsi" w:eastAsia="Times New Roman" w:hAnsiTheme="minorHAnsi" w:cstheme="minorHAnsi"/>
              <w:bCs/>
              <w:i/>
              <w:iCs/>
              <w:color w:val="5541A9"/>
              <w:sz w:val="28"/>
              <w:szCs w:val="24"/>
              <w:u w:val="single"/>
              <w:lang w:eastAsia="en-GB"/>
            </w:rPr>
          </w:pPr>
        </w:p>
        <w:p w14:paraId="0DD76269" w14:textId="77777777" w:rsidR="001430D9" w:rsidRDefault="001430D9">
          <w:pPr>
            <w:spacing w:after="160" w:line="259" w:lineRule="auto"/>
            <w:rPr>
              <w:rFonts w:asciiTheme="minorHAnsi" w:eastAsia="Times New Roman" w:hAnsiTheme="minorHAnsi" w:cstheme="minorHAnsi"/>
              <w:b/>
              <w:color w:val="5541A9"/>
              <w:sz w:val="28"/>
              <w:szCs w:val="24"/>
              <w:u w:val="single"/>
              <w:lang w:eastAsia="en-GB"/>
            </w:rPr>
          </w:pPr>
          <w:r>
            <w:rPr>
              <w:rFonts w:asciiTheme="minorHAnsi" w:eastAsia="Times New Roman" w:hAnsiTheme="minorHAnsi" w:cstheme="minorHAnsi"/>
              <w:bCs/>
              <w:i/>
              <w:iCs/>
              <w:color w:val="5541A9"/>
              <w:sz w:val="28"/>
              <w:szCs w:val="24"/>
              <w:u w:val="single"/>
              <w:lang w:eastAsia="en-GB"/>
            </w:rPr>
            <w:br w:type="page"/>
          </w:r>
        </w:p>
      </w:sdtContent>
    </w:sdt>
    <w:p w14:paraId="429D28E9" w14:textId="3DFC29AB" w:rsidR="00981E4C" w:rsidRPr="003C42C6" w:rsidRDefault="00981E4C" w:rsidP="00D56D18">
      <w:pPr>
        <w:pStyle w:val="IntenseQuote"/>
        <w:spacing w:line="276" w:lineRule="auto"/>
        <w:ind w:left="0" w:right="-46"/>
        <w:jc w:val="center"/>
        <w:rPr>
          <w:rFonts w:asciiTheme="minorHAnsi" w:hAnsiTheme="minorHAnsi" w:cstheme="minorHAnsi"/>
          <w:i w:val="0"/>
          <w:color w:val="493F87"/>
          <w:sz w:val="32"/>
          <w:szCs w:val="32"/>
        </w:rPr>
      </w:pPr>
      <w:r w:rsidRPr="003C42C6">
        <w:rPr>
          <w:rFonts w:asciiTheme="minorHAnsi" w:hAnsiTheme="minorHAnsi" w:cstheme="minorHAnsi"/>
          <w:i w:val="0"/>
          <w:noProof/>
          <w:color w:val="493F87"/>
          <w:lang w:eastAsia="en-GB"/>
        </w:rPr>
        <w:lastRenderedPageBreak/>
        <w:drawing>
          <wp:anchor distT="0" distB="0" distL="114300" distR="114300" simplePos="0" relativeHeight="251659264" behindDoc="1" locked="0" layoutInCell="1" allowOverlap="1" wp14:anchorId="7A1B0DEC" wp14:editId="3413E0A0">
            <wp:simplePos x="0" y="0"/>
            <wp:positionH relativeFrom="margin">
              <wp:posOffset>-192405</wp:posOffset>
            </wp:positionH>
            <wp:positionV relativeFrom="margin">
              <wp:posOffset>-173990</wp:posOffset>
            </wp:positionV>
            <wp:extent cx="1038225" cy="840105"/>
            <wp:effectExtent l="0" t="0" r="9525" b="0"/>
            <wp:wrapTight wrapText="bothSides">
              <wp:wrapPolygon edited="0">
                <wp:start x="0" y="0"/>
                <wp:lineTo x="0" y="21061"/>
                <wp:lineTo x="21402" y="21061"/>
                <wp:lineTo x="214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sen-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38225" cy="840105"/>
                    </a:xfrm>
                    <a:prstGeom prst="rect">
                      <a:avLst/>
                    </a:prstGeom>
                  </pic:spPr>
                </pic:pic>
              </a:graphicData>
            </a:graphic>
            <wp14:sizeRelH relativeFrom="margin">
              <wp14:pctWidth>0</wp14:pctWidth>
            </wp14:sizeRelH>
            <wp14:sizeRelV relativeFrom="margin">
              <wp14:pctHeight>0</wp14:pctHeight>
            </wp14:sizeRelV>
          </wp:anchor>
        </w:drawing>
      </w:r>
      <w:r w:rsidRPr="003C42C6">
        <w:rPr>
          <w:rFonts w:asciiTheme="minorHAnsi" w:hAnsiTheme="minorHAnsi" w:cstheme="minorHAnsi"/>
          <w:i w:val="0"/>
          <w:noProof/>
          <w:color w:val="493F87"/>
          <w:sz w:val="32"/>
          <w:szCs w:val="32"/>
          <w:lang w:eastAsia="en-GB"/>
        </w:rPr>
        <w:t>Standard of Proof Consultation</w:t>
      </w:r>
    </w:p>
    <w:p w14:paraId="22374F68" w14:textId="1BDAD6C9" w:rsidR="00981E4C" w:rsidRDefault="00981E4C" w:rsidP="004C46B9">
      <w:pPr>
        <w:jc w:val="both"/>
      </w:pPr>
    </w:p>
    <w:p w14:paraId="268E6BBB" w14:textId="77777777" w:rsidR="00F46E05" w:rsidRDefault="00F46E05" w:rsidP="004C46B9">
      <w:pPr>
        <w:pStyle w:val="NormalWeb"/>
        <w:spacing w:before="0" w:beforeAutospacing="0" w:after="135" w:afterAutospacing="0"/>
        <w:jc w:val="both"/>
        <w:rPr>
          <w:rFonts w:asciiTheme="minorHAnsi" w:hAnsiTheme="minorHAnsi" w:cstheme="minorHAnsi"/>
          <w:b/>
          <w:color w:val="493F87"/>
          <w:sz w:val="28"/>
          <w:u w:val="single"/>
        </w:rPr>
      </w:pPr>
    </w:p>
    <w:p w14:paraId="3EEE1DAD" w14:textId="6E8CB1D0" w:rsidR="00981E4C" w:rsidRPr="003C42C6" w:rsidRDefault="000D74AA" w:rsidP="004C46B9">
      <w:pPr>
        <w:pStyle w:val="NormalWeb"/>
        <w:spacing w:before="0" w:beforeAutospacing="0" w:after="135" w:afterAutospacing="0"/>
        <w:jc w:val="both"/>
        <w:rPr>
          <w:rFonts w:asciiTheme="minorHAnsi" w:hAnsiTheme="minorHAnsi" w:cstheme="minorHAnsi"/>
          <w:b/>
          <w:color w:val="493F87"/>
          <w:sz w:val="28"/>
          <w:u w:val="single"/>
        </w:rPr>
      </w:pPr>
      <w:r w:rsidRPr="003C42C6">
        <w:rPr>
          <w:rFonts w:asciiTheme="minorHAnsi" w:hAnsiTheme="minorHAnsi" w:cstheme="minorHAnsi"/>
          <w:b/>
          <w:color w:val="493F87"/>
          <w:sz w:val="28"/>
          <w:u w:val="single"/>
        </w:rPr>
        <w:t>Introduction</w:t>
      </w:r>
    </w:p>
    <w:p w14:paraId="4FF547F8" w14:textId="1748F1AA" w:rsidR="00981E4C" w:rsidRPr="009E477A" w:rsidRDefault="00981E4C" w:rsidP="00D56D18">
      <w:pPr>
        <w:pStyle w:val="NormalWeb"/>
        <w:numPr>
          <w:ilvl w:val="0"/>
          <w:numId w:val="2"/>
        </w:numPr>
        <w:spacing w:before="0" w:beforeAutospacing="0" w:after="0" w:afterAutospacing="0" w:line="276" w:lineRule="auto"/>
        <w:ind w:left="567" w:hanging="567"/>
        <w:jc w:val="both"/>
        <w:rPr>
          <w:rFonts w:asciiTheme="minorHAnsi" w:hAnsiTheme="minorHAnsi" w:cs="Arial"/>
        </w:rPr>
      </w:pPr>
      <w:r w:rsidRPr="00720812">
        <w:rPr>
          <w:rFonts w:asciiTheme="minorHAnsi" w:hAnsiTheme="minorHAnsi" w:cs="Arial"/>
        </w:rPr>
        <w:t xml:space="preserve">The Scottish Solicitors’ Discipline Tribunal is an independent formal judicial body constituted </w:t>
      </w:r>
      <w:r w:rsidR="00915A9E">
        <w:rPr>
          <w:rFonts w:asciiTheme="minorHAnsi" w:hAnsiTheme="minorHAnsi" w:cs="Arial"/>
        </w:rPr>
        <w:t>by statute.</w:t>
      </w:r>
      <w:r w:rsidR="00915A9E">
        <w:rPr>
          <w:rStyle w:val="FootnoteReference"/>
          <w:rFonts w:asciiTheme="minorHAnsi" w:hAnsiTheme="minorHAnsi" w:cs="Arial"/>
        </w:rPr>
        <w:footnoteReference w:id="1"/>
      </w:r>
      <w:r w:rsidR="009E477A">
        <w:rPr>
          <w:rFonts w:asciiTheme="minorHAnsi" w:hAnsiTheme="minorHAnsi" w:cs="Arial"/>
        </w:rPr>
        <w:t xml:space="preserve">  </w:t>
      </w:r>
      <w:r w:rsidRPr="009E477A">
        <w:rPr>
          <w:rFonts w:asciiTheme="minorHAnsi" w:hAnsiTheme="minorHAnsi" w:cs="Arial"/>
        </w:rPr>
        <w:t xml:space="preserve">It is subject to the appellate jurisdiction of the Court of Session.  </w:t>
      </w:r>
    </w:p>
    <w:p w14:paraId="0FD6D1EF" w14:textId="77777777" w:rsidR="00981E4C" w:rsidRPr="00720812" w:rsidRDefault="00981E4C" w:rsidP="00D56D18">
      <w:pPr>
        <w:pStyle w:val="NormalWeb"/>
        <w:spacing w:before="0" w:beforeAutospacing="0" w:after="0" w:afterAutospacing="0" w:line="276" w:lineRule="auto"/>
        <w:ind w:left="567" w:hanging="567"/>
        <w:jc w:val="both"/>
        <w:rPr>
          <w:rFonts w:asciiTheme="minorHAnsi" w:hAnsiTheme="minorHAnsi" w:cs="Arial"/>
        </w:rPr>
      </w:pPr>
    </w:p>
    <w:p w14:paraId="3F407353" w14:textId="349C7C98" w:rsidR="00981E4C" w:rsidRDefault="00981E4C" w:rsidP="00D56D18">
      <w:pPr>
        <w:pStyle w:val="NormalWeb"/>
        <w:numPr>
          <w:ilvl w:val="0"/>
          <w:numId w:val="2"/>
        </w:numPr>
        <w:spacing w:before="0" w:beforeAutospacing="0" w:after="0" w:afterAutospacing="0" w:line="276" w:lineRule="auto"/>
        <w:ind w:left="567" w:hanging="567"/>
        <w:jc w:val="both"/>
        <w:rPr>
          <w:rFonts w:asciiTheme="minorHAnsi" w:hAnsiTheme="minorHAnsi" w:cs="Arial"/>
        </w:rPr>
      </w:pPr>
      <w:r w:rsidRPr="00720812">
        <w:rPr>
          <w:rFonts w:asciiTheme="minorHAnsi" w:hAnsiTheme="minorHAnsi" w:cs="Arial"/>
        </w:rPr>
        <w:t>The Tribunal deals with the following business:</w:t>
      </w:r>
    </w:p>
    <w:p w14:paraId="26950528" w14:textId="77777777" w:rsidR="00981E4C" w:rsidRPr="00720812" w:rsidRDefault="00981E4C" w:rsidP="00D56D18">
      <w:pPr>
        <w:pStyle w:val="NormalWeb"/>
        <w:spacing w:before="0" w:beforeAutospacing="0" w:after="0" w:afterAutospacing="0" w:line="276" w:lineRule="auto"/>
        <w:ind w:left="567" w:hanging="567"/>
        <w:jc w:val="both"/>
        <w:rPr>
          <w:rFonts w:asciiTheme="minorHAnsi" w:hAnsiTheme="minorHAnsi" w:cs="Arial"/>
        </w:rPr>
      </w:pPr>
    </w:p>
    <w:p w14:paraId="3DF38661" w14:textId="1563EF7F" w:rsidR="00981E4C" w:rsidRPr="00720812" w:rsidRDefault="00981E4C" w:rsidP="00D56D18">
      <w:pPr>
        <w:pStyle w:val="NormalWeb"/>
        <w:numPr>
          <w:ilvl w:val="0"/>
          <w:numId w:val="5"/>
        </w:numPr>
        <w:spacing w:before="0" w:beforeAutospacing="0" w:after="0" w:afterAutospacing="0" w:line="276" w:lineRule="auto"/>
        <w:ind w:left="993" w:hanging="426"/>
        <w:jc w:val="both"/>
        <w:rPr>
          <w:rFonts w:asciiTheme="minorHAnsi" w:hAnsiTheme="minorHAnsi" w:cs="Arial"/>
        </w:rPr>
      </w:pPr>
      <w:r w:rsidRPr="00720812">
        <w:rPr>
          <w:rFonts w:asciiTheme="minorHAnsi" w:hAnsiTheme="minorHAnsi" w:cs="Arial"/>
        </w:rPr>
        <w:t>Complaints of professional misconduct</w:t>
      </w:r>
      <w:r w:rsidR="009E477A">
        <w:rPr>
          <w:rFonts w:asciiTheme="minorHAnsi" w:hAnsiTheme="minorHAnsi" w:cs="Arial"/>
        </w:rPr>
        <w:t>;</w:t>
      </w:r>
      <w:r w:rsidRPr="00720812">
        <w:rPr>
          <w:rStyle w:val="FootnoteReference"/>
          <w:rFonts w:asciiTheme="minorHAnsi" w:eastAsiaTheme="majorEastAsia" w:hAnsiTheme="minorHAnsi" w:cs="Arial"/>
        </w:rPr>
        <w:footnoteReference w:id="2"/>
      </w:r>
      <w:r w:rsidRPr="00720812">
        <w:rPr>
          <w:rFonts w:asciiTheme="minorHAnsi" w:hAnsiTheme="minorHAnsi" w:cs="Arial"/>
        </w:rPr>
        <w:t xml:space="preserve"> </w:t>
      </w:r>
    </w:p>
    <w:p w14:paraId="42770F94" w14:textId="0FAA4AF6" w:rsidR="00981E4C" w:rsidRPr="00720812" w:rsidRDefault="00981E4C" w:rsidP="00D56D18">
      <w:pPr>
        <w:pStyle w:val="NormalWeb"/>
        <w:numPr>
          <w:ilvl w:val="0"/>
          <w:numId w:val="5"/>
        </w:numPr>
        <w:spacing w:before="0" w:beforeAutospacing="0" w:after="0" w:afterAutospacing="0" w:line="276" w:lineRule="auto"/>
        <w:ind w:left="993" w:hanging="426"/>
        <w:jc w:val="both"/>
        <w:rPr>
          <w:rFonts w:asciiTheme="minorHAnsi" w:hAnsiTheme="minorHAnsi" w:cs="Arial"/>
        </w:rPr>
      </w:pPr>
      <w:r w:rsidRPr="00720812">
        <w:rPr>
          <w:rFonts w:asciiTheme="minorHAnsi" w:hAnsiTheme="minorHAnsi" w:cs="Arial"/>
        </w:rPr>
        <w:t>Complaints that a solicitor has been convicted of an act involving dishonesty or any other criminal offence which resulted in a fine equivalent to level 4 on the standard scale or imprisonment of more than 12 months</w:t>
      </w:r>
      <w:r w:rsidR="009E477A">
        <w:rPr>
          <w:rFonts w:asciiTheme="minorHAnsi" w:hAnsiTheme="minorHAnsi" w:cs="Arial"/>
        </w:rPr>
        <w:t>;</w:t>
      </w:r>
      <w:r w:rsidRPr="00720812">
        <w:rPr>
          <w:rStyle w:val="FootnoteReference"/>
          <w:rFonts w:asciiTheme="minorHAnsi" w:eastAsiaTheme="majorEastAsia" w:hAnsiTheme="minorHAnsi" w:cs="Arial"/>
        </w:rPr>
        <w:footnoteReference w:id="3"/>
      </w:r>
    </w:p>
    <w:p w14:paraId="6C9D8086" w14:textId="1229C28D" w:rsidR="00981E4C" w:rsidRPr="00720812" w:rsidRDefault="00981E4C" w:rsidP="00D56D18">
      <w:pPr>
        <w:pStyle w:val="NormalWeb"/>
        <w:numPr>
          <w:ilvl w:val="0"/>
          <w:numId w:val="5"/>
        </w:numPr>
        <w:spacing w:before="0" w:beforeAutospacing="0" w:after="0" w:afterAutospacing="0" w:line="276" w:lineRule="auto"/>
        <w:ind w:left="993" w:hanging="426"/>
        <w:jc w:val="both"/>
        <w:rPr>
          <w:rFonts w:asciiTheme="minorHAnsi" w:hAnsiTheme="minorHAnsi" w:cs="Arial"/>
        </w:rPr>
      </w:pPr>
      <w:r w:rsidRPr="00720812">
        <w:rPr>
          <w:rFonts w:asciiTheme="minorHAnsi" w:hAnsiTheme="minorHAnsi" w:cs="Arial"/>
        </w:rPr>
        <w:t>Appeals stemming from the Law Society’s determinations regarding unsatisfactory professional conduct</w:t>
      </w:r>
      <w:r w:rsidR="009E477A">
        <w:rPr>
          <w:rFonts w:asciiTheme="minorHAnsi" w:hAnsiTheme="minorHAnsi" w:cs="Arial"/>
        </w:rPr>
        <w:t>;</w:t>
      </w:r>
      <w:r w:rsidRPr="00720812">
        <w:rPr>
          <w:rStyle w:val="FootnoteReference"/>
          <w:rFonts w:asciiTheme="minorHAnsi" w:eastAsiaTheme="majorEastAsia" w:hAnsiTheme="minorHAnsi" w:cs="Arial"/>
        </w:rPr>
        <w:footnoteReference w:id="4"/>
      </w:r>
      <w:r w:rsidRPr="00720812">
        <w:rPr>
          <w:rFonts w:asciiTheme="minorHAnsi" w:hAnsiTheme="minorHAnsi" w:cs="Arial"/>
        </w:rPr>
        <w:t xml:space="preserve"> and </w:t>
      </w:r>
    </w:p>
    <w:p w14:paraId="715873C3" w14:textId="15DD428A" w:rsidR="00981E4C" w:rsidRPr="00720812" w:rsidRDefault="00981E4C" w:rsidP="00D56D18">
      <w:pPr>
        <w:pStyle w:val="NormalWeb"/>
        <w:numPr>
          <w:ilvl w:val="0"/>
          <w:numId w:val="5"/>
        </w:numPr>
        <w:spacing w:before="0" w:beforeAutospacing="0" w:after="0" w:afterAutospacing="0" w:line="276" w:lineRule="auto"/>
        <w:ind w:left="993" w:hanging="426"/>
        <w:jc w:val="both"/>
        <w:rPr>
          <w:rFonts w:asciiTheme="minorHAnsi" w:hAnsiTheme="minorHAnsi" w:cs="Arial"/>
        </w:rPr>
      </w:pPr>
      <w:r w:rsidRPr="00720812">
        <w:rPr>
          <w:rFonts w:asciiTheme="minorHAnsi" w:hAnsiTheme="minorHAnsi" w:cs="Arial"/>
        </w:rPr>
        <w:t>Applications for restoration to the roll of solicitors in Scotland.</w:t>
      </w:r>
      <w:r w:rsidRPr="00720812">
        <w:rPr>
          <w:rStyle w:val="FootnoteReference"/>
          <w:rFonts w:asciiTheme="minorHAnsi" w:eastAsiaTheme="majorEastAsia" w:hAnsiTheme="minorHAnsi" w:cs="Arial"/>
        </w:rPr>
        <w:footnoteReference w:id="5"/>
      </w:r>
    </w:p>
    <w:p w14:paraId="695DED02" w14:textId="77777777" w:rsidR="00981E4C" w:rsidRPr="00720812" w:rsidRDefault="00981E4C" w:rsidP="00D56D18">
      <w:pPr>
        <w:pStyle w:val="NormalWeb"/>
        <w:spacing w:before="0" w:beforeAutospacing="0" w:after="0" w:afterAutospacing="0" w:line="276" w:lineRule="auto"/>
        <w:ind w:left="567" w:hanging="567"/>
        <w:jc w:val="both"/>
        <w:rPr>
          <w:rFonts w:asciiTheme="minorHAnsi" w:hAnsiTheme="minorHAnsi" w:cs="Arial"/>
          <w:color w:val="282828"/>
        </w:rPr>
      </w:pPr>
    </w:p>
    <w:p w14:paraId="662DB8AB" w14:textId="06B263DF" w:rsidR="006C7AAE" w:rsidRDefault="00D35278" w:rsidP="00D56D18">
      <w:pPr>
        <w:pStyle w:val="ListParagraph"/>
        <w:numPr>
          <w:ilvl w:val="0"/>
          <w:numId w:val="2"/>
        </w:numPr>
        <w:spacing w:line="276" w:lineRule="auto"/>
        <w:ind w:left="567" w:hanging="567"/>
        <w:jc w:val="both"/>
        <w:rPr>
          <w:rStyle w:val="apple-converted-space"/>
          <w:rFonts w:asciiTheme="minorHAnsi" w:hAnsiTheme="minorHAnsi" w:cs="Arial"/>
          <w:shd w:val="clear" w:color="auto" w:fill="FFFFFF"/>
        </w:rPr>
      </w:pPr>
      <w:r w:rsidRPr="00D35278">
        <w:rPr>
          <w:rFonts w:asciiTheme="minorHAnsi" w:hAnsiTheme="minorHAnsi" w:cs="Arial"/>
          <w:shd w:val="clear" w:color="auto" w:fill="FFFFFF"/>
        </w:rPr>
        <w:t>The burden of proof in professional misconduct cases</w:t>
      </w:r>
      <w:r w:rsidR="00E13C2E">
        <w:rPr>
          <w:rFonts w:asciiTheme="minorHAnsi" w:hAnsiTheme="minorHAnsi" w:cs="Arial"/>
          <w:shd w:val="clear" w:color="auto" w:fill="FFFFFF"/>
        </w:rPr>
        <w:t xml:space="preserve"> </w:t>
      </w:r>
      <w:r w:rsidRPr="00D35278">
        <w:rPr>
          <w:rFonts w:asciiTheme="minorHAnsi" w:hAnsiTheme="minorHAnsi" w:cs="Arial"/>
          <w:shd w:val="clear" w:color="auto" w:fill="FFFFFF"/>
        </w:rPr>
        <w:t xml:space="preserve">is on the Complainer. </w:t>
      </w:r>
      <w:r w:rsidR="00E13C2E">
        <w:rPr>
          <w:rFonts w:asciiTheme="minorHAnsi" w:hAnsiTheme="minorHAnsi" w:cs="Arial"/>
          <w:shd w:val="clear" w:color="auto" w:fill="FFFFFF"/>
        </w:rPr>
        <w:t>The facts</w:t>
      </w:r>
      <w:r w:rsidR="002440B4">
        <w:rPr>
          <w:rFonts w:asciiTheme="minorHAnsi" w:hAnsiTheme="minorHAnsi" w:cs="Arial"/>
          <w:shd w:val="clear" w:color="auto" w:fill="FFFFFF"/>
        </w:rPr>
        <w:t xml:space="preserve"> in a misconduct case</w:t>
      </w:r>
      <w:r w:rsidRPr="00D35278">
        <w:rPr>
          <w:rFonts w:asciiTheme="minorHAnsi" w:hAnsiTheme="minorHAnsi" w:cs="Arial"/>
          <w:shd w:val="clear" w:color="auto" w:fill="FFFFFF"/>
        </w:rPr>
        <w:t xml:space="preserve"> must be proved to the </w:t>
      </w:r>
      <w:r w:rsidR="00E13C2E">
        <w:rPr>
          <w:rFonts w:asciiTheme="minorHAnsi" w:hAnsiTheme="minorHAnsi" w:cs="Arial"/>
          <w:shd w:val="clear" w:color="auto" w:fill="FFFFFF"/>
        </w:rPr>
        <w:t xml:space="preserve">criminal </w:t>
      </w:r>
      <w:r w:rsidRPr="00D35278">
        <w:rPr>
          <w:rFonts w:asciiTheme="minorHAnsi" w:hAnsiTheme="minorHAnsi" w:cs="Arial"/>
          <w:shd w:val="clear" w:color="auto" w:fill="FFFFFF"/>
        </w:rPr>
        <w:t>standard</w:t>
      </w:r>
      <w:r w:rsidR="00E13C2E">
        <w:rPr>
          <w:rFonts w:asciiTheme="minorHAnsi" w:hAnsiTheme="minorHAnsi" w:cs="Arial"/>
          <w:shd w:val="clear" w:color="auto" w:fill="FFFFFF"/>
        </w:rPr>
        <w:t xml:space="preserve"> of proof</w:t>
      </w:r>
      <w:r w:rsidRPr="00D35278">
        <w:rPr>
          <w:rFonts w:asciiTheme="minorHAnsi" w:hAnsiTheme="minorHAnsi" w:cs="Arial"/>
          <w:shd w:val="clear" w:color="auto" w:fill="FFFFFF"/>
        </w:rPr>
        <w:t xml:space="preserve"> </w:t>
      </w:r>
      <w:r w:rsidR="00E13C2E">
        <w:rPr>
          <w:rFonts w:asciiTheme="minorHAnsi" w:hAnsiTheme="minorHAnsi" w:cs="Arial"/>
          <w:shd w:val="clear" w:color="auto" w:fill="FFFFFF"/>
        </w:rPr>
        <w:t>(</w:t>
      </w:r>
      <w:r w:rsidRPr="00D35278">
        <w:rPr>
          <w:rFonts w:asciiTheme="minorHAnsi" w:hAnsiTheme="minorHAnsi" w:cs="Arial"/>
          <w:shd w:val="clear" w:color="auto" w:fill="FFFFFF"/>
        </w:rPr>
        <w:t>beyond reasonable doubt</w:t>
      </w:r>
      <w:r w:rsidR="00E13C2E">
        <w:rPr>
          <w:rFonts w:asciiTheme="minorHAnsi" w:hAnsiTheme="minorHAnsi" w:cs="Arial"/>
          <w:shd w:val="clear" w:color="auto" w:fill="FFFFFF"/>
        </w:rPr>
        <w:t>)</w:t>
      </w:r>
      <w:r w:rsidRPr="00D35278">
        <w:rPr>
          <w:rFonts w:asciiTheme="minorHAnsi" w:hAnsiTheme="minorHAnsi" w:cs="Arial"/>
          <w:shd w:val="clear" w:color="auto" w:fill="FFFFFF"/>
        </w:rPr>
        <w:t>.</w:t>
      </w:r>
      <w:r w:rsidRPr="00D35278">
        <w:rPr>
          <w:rStyle w:val="apple-converted-space"/>
          <w:rFonts w:asciiTheme="minorHAnsi" w:hAnsiTheme="minorHAnsi" w:cs="Arial"/>
          <w:shd w:val="clear" w:color="auto" w:fill="FFFFFF"/>
        </w:rPr>
        <w:t> </w:t>
      </w:r>
      <w:r w:rsidR="00801211">
        <w:rPr>
          <w:rStyle w:val="apple-converted-space"/>
          <w:rFonts w:asciiTheme="minorHAnsi" w:hAnsiTheme="minorHAnsi" w:cs="Arial"/>
          <w:shd w:val="clear" w:color="auto" w:fill="FFFFFF"/>
        </w:rPr>
        <w:t>In respect of all other matters, the civil standard of proof (balance of probabilities) is applied.</w:t>
      </w:r>
    </w:p>
    <w:p w14:paraId="353B5B34" w14:textId="77777777" w:rsidR="00E13C2E" w:rsidRPr="00E13C2E" w:rsidRDefault="00E13C2E" w:rsidP="00D56D18">
      <w:pPr>
        <w:spacing w:line="276" w:lineRule="auto"/>
        <w:ind w:left="567" w:hanging="567"/>
        <w:jc w:val="both"/>
        <w:rPr>
          <w:rStyle w:val="apple-converted-space"/>
          <w:rFonts w:asciiTheme="minorHAnsi" w:hAnsiTheme="minorHAnsi" w:cs="Arial"/>
          <w:shd w:val="clear" w:color="auto" w:fill="FFFFFF"/>
        </w:rPr>
      </w:pPr>
    </w:p>
    <w:p w14:paraId="750E8852" w14:textId="0DC3A1A1" w:rsidR="00981E4C" w:rsidRPr="00D35278" w:rsidRDefault="001C15F8" w:rsidP="00D56D18">
      <w:pPr>
        <w:pStyle w:val="ListParagraph"/>
        <w:numPr>
          <w:ilvl w:val="0"/>
          <w:numId w:val="2"/>
        </w:numPr>
        <w:spacing w:line="276" w:lineRule="auto"/>
        <w:ind w:left="567" w:hanging="567"/>
        <w:jc w:val="both"/>
        <w:rPr>
          <w:rStyle w:val="apple-converted-space"/>
          <w:rFonts w:asciiTheme="minorHAnsi" w:hAnsiTheme="minorHAnsi" w:cs="Arial"/>
          <w:shd w:val="clear" w:color="auto" w:fill="FFFFFF"/>
        </w:rPr>
      </w:pPr>
      <w:r w:rsidRPr="00D35278">
        <w:rPr>
          <w:rFonts w:asciiTheme="minorHAnsi" w:hAnsiTheme="minorHAnsi" w:cs="Arial"/>
        </w:rPr>
        <w:t>The Tribunal is governed by the Scottish Solicitors Discipline Tribunal Procedure Rules 2008 which are approved by the Lord President.</w:t>
      </w:r>
      <w:r>
        <w:rPr>
          <w:rStyle w:val="FootnoteReference"/>
          <w:rFonts w:asciiTheme="minorHAnsi" w:hAnsiTheme="minorHAnsi" w:cs="Arial"/>
        </w:rPr>
        <w:footnoteReference w:id="6"/>
      </w:r>
      <w:r w:rsidR="00D35278" w:rsidRPr="00D35278">
        <w:rPr>
          <w:rFonts w:asciiTheme="minorHAnsi" w:hAnsiTheme="minorHAnsi" w:cs="Arial"/>
          <w:shd w:val="clear" w:color="auto" w:fill="FFFFFF"/>
        </w:rPr>
        <w:t xml:space="preserve">  Hearsay evidence is admissible. There is no requirement for corroboration.</w:t>
      </w:r>
      <w:r w:rsidR="00D35278" w:rsidRPr="00D35278">
        <w:rPr>
          <w:rStyle w:val="apple-converted-space"/>
          <w:rFonts w:asciiTheme="minorHAnsi" w:hAnsiTheme="minorHAnsi" w:cs="Arial"/>
          <w:shd w:val="clear" w:color="auto" w:fill="FFFFFF"/>
        </w:rPr>
        <w:t xml:space="preserve">  </w:t>
      </w:r>
    </w:p>
    <w:p w14:paraId="49909512" w14:textId="77777777" w:rsidR="00981E4C" w:rsidRPr="00720812" w:rsidRDefault="00981E4C" w:rsidP="00D56D18">
      <w:pPr>
        <w:pStyle w:val="NormalWeb"/>
        <w:spacing w:before="0" w:beforeAutospacing="0" w:after="0" w:afterAutospacing="0" w:line="276" w:lineRule="auto"/>
        <w:ind w:left="567" w:hanging="567"/>
        <w:jc w:val="both"/>
        <w:rPr>
          <w:rFonts w:asciiTheme="minorHAnsi" w:hAnsiTheme="minorHAnsi" w:cs="Arial"/>
          <w:color w:val="282828"/>
        </w:rPr>
      </w:pPr>
    </w:p>
    <w:p w14:paraId="4AB3A0F1" w14:textId="76C2ECEE" w:rsidR="00981E4C" w:rsidRDefault="009E477A" w:rsidP="00D56D18">
      <w:pPr>
        <w:pStyle w:val="ListParagraph"/>
        <w:numPr>
          <w:ilvl w:val="0"/>
          <w:numId w:val="2"/>
        </w:numPr>
        <w:spacing w:line="276" w:lineRule="auto"/>
        <w:ind w:left="567" w:hanging="567"/>
        <w:jc w:val="both"/>
        <w:rPr>
          <w:rStyle w:val="apple-converted-space"/>
          <w:rFonts w:asciiTheme="minorHAnsi" w:hAnsiTheme="minorHAnsi" w:cs="Arial"/>
          <w:shd w:val="clear" w:color="auto" w:fill="FFFFFF"/>
        </w:rPr>
      </w:pPr>
      <w:r>
        <w:rPr>
          <w:rStyle w:val="apple-converted-space"/>
          <w:rFonts w:asciiTheme="minorHAnsi" w:hAnsiTheme="minorHAnsi" w:cs="Arial"/>
          <w:shd w:val="clear" w:color="auto" w:fill="FFFFFF"/>
        </w:rPr>
        <w:t>The Tribunal can impose a range of sanctions from censure at the lowest end of the scale to strike off at the highest.</w:t>
      </w:r>
    </w:p>
    <w:p w14:paraId="7ACDD115" w14:textId="77777777" w:rsidR="00D35278" w:rsidRPr="00D35278" w:rsidRDefault="00D35278" w:rsidP="00D56D18">
      <w:pPr>
        <w:pStyle w:val="ListParagraph"/>
        <w:ind w:left="567" w:hanging="567"/>
        <w:jc w:val="both"/>
        <w:rPr>
          <w:rStyle w:val="apple-converted-space"/>
          <w:rFonts w:asciiTheme="minorHAnsi" w:hAnsiTheme="minorHAnsi" w:cs="Arial"/>
          <w:shd w:val="clear" w:color="auto" w:fill="FFFFFF"/>
        </w:rPr>
      </w:pPr>
    </w:p>
    <w:p w14:paraId="02D4289D" w14:textId="02944D1A" w:rsidR="00981E4C" w:rsidRPr="006C7AAE" w:rsidRDefault="00981E4C" w:rsidP="00D56D18">
      <w:pPr>
        <w:pStyle w:val="ListParagraph"/>
        <w:numPr>
          <w:ilvl w:val="0"/>
          <w:numId w:val="2"/>
        </w:numPr>
        <w:spacing w:line="276" w:lineRule="auto"/>
        <w:ind w:left="567" w:hanging="567"/>
        <w:jc w:val="both"/>
        <w:rPr>
          <w:rFonts w:asciiTheme="minorHAnsi" w:hAnsiTheme="minorHAnsi" w:cs="Arial"/>
          <w:shd w:val="clear" w:color="auto" w:fill="FFFFFF"/>
        </w:rPr>
      </w:pPr>
      <w:r w:rsidRPr="00D35278">
        <w:rPr>
          <w:rFonts w:asciiTheme="minorHAnsi" w:hAnsiTheme="minorHAnsi" w:cs="Arial"/>
        </w:rPr>
        <w:t xml:space="preserve">The Tribunal’s mission statement is </w:t>
      </w:r>
      <w:r w:rsidRPr="00D35278">
        <w:rPr>
          <w:rFonts w:asciiTheme="minorHAnsi" w:hAnsiTheme="minorHAnsi" w:cs="Arial"/>
          <w:lang w:eastAsia="en-GB"/>
        </w:rPr>
        <w:t xml:space="preserve">to ensure so far as possible that all cases brought before the Tribunal are dealt with in accordance with the legislative framework and the principles of natural justice, bearing in mind the importance of protecting the public from harm and maintaining public confidence in the legal profession. The Tribunal </w:t>
      </w:r>
      <w:proofErr w:type="spellStart"/>
      <w:r w:rsidRPr="00D35278">
        <w:rPr>
          <w:rFonts w:asciiTheme="minorHAnsi" w:hAnsiTheme="minorHAnsi" w:cs="Arial"/>
          <w:lang w:eastAsia="en-GB"/>
        </w:rPr>
        <w:t>endeavours</w:t>
      </w:r>
      <w:proofErr w:type="spellEnd"/>
      <w:r w:rsidRPr="00D35278">
        <w:rPr>
          <w:rFonts w:asciiTheme="minorHAnsi" w:hAnsiTheme="minorHAnsi" w:cs="Arial"/>
          <w:lang w:eastAsia="en-GB"/>
        </w:rPr>
        <w:t xml:space="preserve"> to deal with cases efficiently and expeditiously. The Tribunal has a duty to be independent, impartial and transparent.</w:t>
      </w:r>
    </w:p>
    <w:p w14:paraId="5DEB5294" w14:textId="77777777" w:rsidR="006C7AAE" w:rsidRPr="006C7AAE" w:rsidRDefault="006C7AAE" w:rsidP="00D56D18">
      <w:pPr>
        <w:pStyle w:val="ListParagraph"/>
        <w:ind w:left="567" w:hanging="567"/>
        <w:jc w:val="both"/>
        <w:rPr>
          <w:rFonts w:asciiTheme="minorHAnsi" w:hAnsiTheme="minorHAnsi" w:cs="Arial"/>
          <w:shd w:val="clear" w:color="auto" w:fill="FFFFFF"/>
        </w:rPr>
      </w:pPr>
    </w:p>
    <w:p w14:paraId="0E5E979E" w14:textId="0D9135E3" w:rsidR="006C7AAE" w:rsidRDefault="006C7AAE" w:rsidP="00D56D18">
      <w:pPr>
        <w:pStyle w:val="ListParagraph"/>
        <w:numPr>
          <w:ilvl w:val="0"/>
          <w:numId w:val="2"/>
        </w:numPr>
        <w:spacing w:line="276" w:lineRule="auto"/>
        <w:ind w:left="567" w:hanging="567"/>
        <w:jc w:val="both"/>
        <w:rPr>
          <w:rFonts w:asciiTheme="minorHAnsi" w:hAnsiTheme="minorHAnsi" w:cs="Arial"/>
          <w:shd w:val="clear" w:color="auto" w:fill="FFFFFF"/>
        </w:rPr>
      </w:pPr>
      <w:r>
        <w:rPr>
          <w:rFonts w:asciiTheme="minorHAnsi" w:hAnsiTheme="minorHAnsi" w:cs="Arial"/>
          <w:shd w:val="clear" w:color="auto" w:fill="FFFFFF"/>
        </w:rPr>
        <w:t xml:space="preserve">Further information on the Tribunal can be obtained from its </w:t>
      </w:r>
      <w:hyperlink r:id="rId10" w:history="1">
        <w:r w:rsidRPr="003C42C6">
          <w:rPr>
            <w:rStyle w:val="Hyperlink"/>
            <w:rFonts w:asciiTheme="minorHAnsi" w:hAnsiTheme="minorHAnsi" w:cs="Arial"/>
            <w:color w:val="493F87"/>
            <w:shd w:val="clear" w:color="auto" w:fill="FFFFFF"/>
          </w:rPr>
          <w:t>website</w:t>
        </w:r>
      </w:hyperlink>
      <w:r>
        <w:rPr>
          <w:rFonts w:asciiTheme="minorHAnsi" w:hAnsiTheme="minorHAnsi" w:cs="Arial"/>
          <w:shd w:val="clear" w:color="auto" w:fill="FFFFFF"/>
        </w:rPr>
        <w:t xml:space="preserve"> and </w:t>
      </w:r>
      <w:r w:rsidR="009E477A">
        <w:rPr>
          <w:rFonts w:asciiTheme="minorHAnsi" w:hAnsiTheme="minorHAnsi" w:cs="Arial"/>
          <w:shd w:val="clear" w:color="auto" w:fill="FFFFFF"/>
        </w:rPr>
        <w:t>its</w:t>
      </w:r>
      <w:r>
        <w:rPr>
          <w:rFonts w:asciiTheme="minorHAnsi" w:hAnsiTheme="minorHAnsi" w:cs="Arial"/>
          <w:shd w:val="clear" w:color="auto" w:fill="FFFFFF"/>
        </w:rPr>
        <w:t xml:space="preserve"> most recent </w:t>
      </w:r>
      <w:hyperlink r:id="rId11" w:history="1">
        <w:r w:rsidRPr="003C42C6">
          <w:rPr>
            <w:rStyle w:val="Hyperlink"/>
            <w:rFonts w:asciiTheme="minorHAnsi" w:hAnsiTheme="minorHAnsi" w:cs="Arial"/>
            <w:color w:val="493F87"/>
            <w:shd w:val="clear" w:color="auto" w:fill="FFFFFF"/>
          </w:rPr>
          <w:t>annual report</w:t>
        </w:r>
      </w:hyperlink>
      <w:r>
        <w:rPr>
          <w:rFonts w:asciiTheme="minorHAnsi" w:hAnsiTheme="minorHAnsi" w:cs="Arial"/>
          <w:shd w:val="clear" w:color="auto" w:fill="FFFFFF"/>
        </w:rPr>
        <w:t>.</w:t>
      </w:r>
    </w:p>
    <w:p w14:paraId="63173D66" w14:textId="251C5649" w:rsidR="00845672" w:rsidRDefault="00845672" w:rsidP="00D56D18">
      <w:pPr>
        <w:spacing w:line="276" w:lineRule="auto"/>
        <w:ind w:left="567" w:hanging="567"/>
        <w:jc w:val="both"/>
        <w:rPr>
          <w:rFonts w:asciiTheme="minorHAnsi" w:hAnsiTheme="minorHAnsi" w:cs="Arial"/>
          <w:b/>
          <w:color w:val="5541A9"/>
          <w:sz w:val="28"/>
          <w:u w:val="single"/>
          <w:shd w:val="clear" w:color="auto" w:fill="FFFFFF"/>
        </w:rPr>
      </w:pPr>
      <w:r w:rsidRPr="00D56D18">
        <w:rPr>
          <w:rFonts w:asciiTheme="minorHAnsi" w:hAnsiTheme="minorHAnsi" w:cs="Arial"/>
          <w:b/>
          <w:color w:val="5541A9"/>
          <w:sz w:val="28"/>
          <w:u w:val="single"/>
          <w:shd w:val="clear" w:color="auto" w:fill="FFFFFF"/>
        </w:rPr>
        <w:lastRenderedPageBreak/>
        <w:t>Standard of Proof</w:t>
      </w:r>
    </w:p>
    <w:p w14:paraId="4B26FC38" w14:textId="77777777" w:rsidR="001C15F8" w:rsidRPr="00D56D18" w:rsidRDefault="001C15F8" w:rsidP="00D56D18">
      <w:pPr>
        <w:spacing w:line="276" w:lineRule="auto"/>
        <w:ind w:left="567" w:hanging="567"/>
        <w:jc w:val="both"/>
        <w:rPr>
          <w:rFonts w:asciiTheme="minorHAnsi" w:hAnsiTheme="minorHAnsi" w:cs="Arial"/>
          <w:b/>
          <w:color w:val="5541A9"/>
          <w:sz w:val="28"/>
          <w:u w:val="single"/>
          <w:shd w:val="clear" w:color="auto" w:fill="FFFFFF"/>
        </w:rPr>
      </w:pPr>
    </w:p>
    <w:p w14:paraId="58443741" w14:textId="792B2463" w:rsidR="004C46B9" w:rsidRDefault="002440B4" w:rsidP="00D56D18">
      <w:pPr>
        <w:pStyle w:val="ListParagraph"/>
        <w:numPr>
          <w:ilvl w:val="0"/>
          <w:numId w:val="2"/>
        </w:numPr>
        <w:spacing w:line="276" w:lineRule="auto"/>
        <w:ind w:left="567" w:hanging="567"/>
        <w:jc w:val="both"/>
        <w:rPr>
          <w:rFonts w:asciiTheme="minorHAnsi" w:hAnsiTheme="minorHAnsi" w:cstheme="minorHAnsi"/>
        </w:rPr>
      </w:pPr>
      <w:r>
        <w:rPr>
          <w:rFonts w:asciiTheme="minorHAnsi" w:hAnsiTheme="minorHAnsi" w:cstheme="minorHAnsi"/>
        </w:rPr>
        <w:t>Currently, the</w:t>
      </w:r>
      <w:r w:rsidR="004C46B9" w:rsidRPr="004C46B9">
        <w:rPr>
          <w:rFonts w:asciiTheme="minorHAnsi" w:hAnsiTheme="minorHAnsi" w:cstheme="minorHAnsi"/>
        </w:rPr>
        <w:t xml:space="preserve"> </w:t>
      </w:r>
      <w:r>
        <w:rPr>
          <w:rFonts w:asciiTheme="minorHAnsi" w:hAnsiTheme="minorHAnsi" w:cstheme="minorHAnsi"/>
        </w:rPr>
        <w:t xml:space="preserve">Scottish Solicitors Discipline </w:t>
      </w:r>
      <w:r w:rsidR="004C46B9" w:rsidRPr="004C46B9">
        <w:rPr>
          <w:rFonts w:asciiTheme="minorHAnsi" w:hAnsiTheme="minorHAnsi" w:cstheme="minorHAnsi"/>
        </w:rPr>
        <w:t xml:space="preserve">Tribunal </w:t>
      </w:r>
      <w:r>
        <w:rPr>
          <w:rFonts w:asciiTheme="minorHAnsi" w:hAnsiTheme="minorHAnsi" w:cstheme="minorHAnsi"/>
        </w:rPr>
        <w:t>applies</w:t>
      </w:r>
      <w:r w:rsidR="004C46B9" w:rsidRPr="004C46B9">
        <w:rPr>
          <w:rFonts w:asciiTheme="minorHAnsi" w:hAnsiTheme="minorHAnsi" w:cstheme="minorHAnsi"/>
        </w:rPr>
        <w:t xml:space="preserve"> the criminal standard</w:t>
      </w:r>
      <w:r>
        <w:rPr>
          <w:rFonts w:asciiTheme="minorHAnsi" w:hAnsiTheme="minorHAnsi" w:cstheme="minorHAnsi"/>
        </w:rPr>
        <w:t xml:space="preserve"> </w:t>
      </w:r>
      <w:r w:rsidR="009E477A">
        <w:rPr>
          <w:rFonts w:asciiTheme="minorHAnsi" w:hAnsiTheme="minorHAnsi" w:cstheme="minorHAnsi"/>
        </w:rPr>
        <w:t xml:space="preserve">of proof </w:t>
      </w:r>
      <w:r>
        <w:rPr>
          <w:rFonts w:asciiTheme="minorHAnsi" w:hAnsiTheme="minorHAnsi" w:cstheme="minorHAnsi"/>
        </w:rPr>
        <w:t>in cases of professional misconduct</w:t>
      </w:r>
      <w:r w:rsidR="004C46B9" w:rsidRPr="004C46B9">
        <w:rPr>
          <w:rFonts w:asciiTheme="minorHAnsi" w:hAnsiTheme="minorHAnsi" w:cstheme="minorHAnsi"/>
        </w:rPr>
        <w:t>.  The Tribunal invites views on whether it should instead apply the civil standard.</w:t>
      </w:r>
    </w:p>
    <w:p w14:paraId="14E3F38D" w14:textId="77777777" w:rsidR="00C838FA" w:rsidRDefault="00C838FA" w:rsidP="00D56D18">
      <w:pPr>
        <w:pStyle w:val="ListParagraph"/>
        <w:spacing w:line="276" w:lineRule="auto"/>
        <w:ind w:left="567" w:hanging="567"/>
        <w:jc w:val="both"/>
        <w:rPr>
          <w:rFonts w:asciiTheme="minorHAnsi" w:hAnsiTheme="minorHAnsi" w:cstheme="minorHAnsi"/>
        </w:rPr>
      </w:pPr>
    </w:p>
    <w:p w14:paraId="515726BB" w14:textId="47AD39EF" w:rsidR="00C838FA" w:rsidRDefault="00C838FA" w:rsidP="00D56D18">
      <w:pPr>
        <w:pStyle w:val="ListParagraph"/>
        <w:numPr>
          <w:ilvl w:val="0"/>
          <w:numId w:val="2"/>
        </w:numPr>
        <w:spacing w:line="276" w:lineRule="auto"/>
        <w:ind w:left="567" w:hanging="567"/>
        <w:jc w:val="both"/>
        <w:rPr>
          <w:rFonts w:asciiTheme="minorHAnsi" w:hAnsiTheme="minorHAnsi" w:cstheme="minorHAnsi"/>
        </w:rPr>
      </w:pPr>
      <w:r>
        <w:rPr>
          <w:rFonts w:asciiTheme="minorHAnsi" w:hAnsiTheme="minorHAnsi" w:cstheme="minorHAnsi"/>
        </w:rPr>
        <w:t xml:space="preserve">There is no statutory requirement for a particular </w:t>
      </w:r>
      <w:r w:rsidR="0027770C">
        <w:rPr>
          <w:rFonts w:asciiTheme="minorHAnsi" w:hAnsiTheme="minorHAnsi" w:cstheme="minorHAnsi"/>
        </w:rPr>
        <w:t>standard,</w:t>
      </w:r>
      <w:r w:rsidR="002440B4">
        <w:rPr>
          <w:rFonts w:asciiTheme="minorHAnsi" w:hAnsiTheme="minorHAnsi" w:cstheme="minorHAnsi"/>
        </w:rPr>
        <w:t xml:space="preserve"> but the Tribunal has always employed the criminal standard in misconduct cases.</w:t>
      </w:r>
      <w:r>
        <w:rPr>
          <w:rFonts w:asciiTheme="minorHAnsi" w:hAnsiTheme="minorHAnsi" w:cstheme="minorHAnsi"/>
        </w:rPr>
        <w:t xml:space="preserve">  Historically, </w:t>
      </w:r>
      <w:r w:rsidR="0098440C">
        <w:rPr>
          <w:rFonts w:asciiTheme="minorHAnsi" w:hAnsiTheme="minorHAnsi" w:cstheme="minorHAnsi"/>
        </w:rPr>
        <w:t>it</w:t>
      </w:r>
      <w:r>
        <w:rPr>
          <w:rFonts w:asciiTheme="minorHAnsi" w:hAnsiTheme="minorHAnsi" w:cstheme="minorHAnsi"/>
        </w:rPr>
        <w:t xml:space="preserve"> was </w:t>
      </w:r>
      <w:r w:rsidR="002440B4">
        <w:rPr>
          <w:rFonts w:asciiTheme="minorHAnsi" w:hAnsiTheme="minorHAnsi" w:cstheme="minorHAnsi"/>
        </w:rPr>
        <w:t>also</w:t>
      </w:r>
      <w:r>
        <w:rPr>
          <w:rFonts w:asciiTheme="minorHAnsi" w:hAnsiTheme="minorHAnsi" w:cstheme="minorHAnsi"/>
        </w:rPr>
        <w:t xml:space="preserve"> applied by other professional disciplinary bodies.  However, there has been a shift towards use of the civil standard</w:t>
      </w:r>
      <w:r w:rsidR="0098440C">
        <w:rPr>
          <w:rFonts w:asciiTheme="minorHAnsi" w:hAnsiTheme="minorHAnsi" w:cstheme="minorHAnsi"/>
        </w:rPr>
        <w:t xml:space="preserve"> in recent years, particularly since the recommendations following the Shipman Inquiry</w:t>
      </w:r>
      <w:r w:rsidR="002440B4">
        <w:rPr>
          <w:rFonts w:asciiTheme="minorHAnsi" w:hAnsiTheme="minorHAnsi" w:cstheme="minorHAnsi"/>
        </w:rPr>
        <w:t xml:space="preserve">. </w:t>
      </w:r>
    </w:p>
    <w:p w14:paraId="6E9606D1" w14:textId="77777777" w:rsidR="004F7DB0" w:rsidRPr="00C838FA" w:rsidRDefault="004F7DB0" w:rsidP="00D56D18">
      <w:pPr>
        <w:spacing w:line="276" w:lineRule="auto"/>
        <w:ind w:left="567" w:hanging="567"/>
        <w:rPr>
          <w:rFonts w:asciiTheme="minorHAnsi" w:hAnsiTheme="minorHAnsi" w:cstheme="minorHAnsi"/>
        </w:rPr>
      </w:pPr>
    </w:p>
    <w:p w14:paraId="55E4931E" w14:textId="05466D3B" w:rsidR="002440B4" w:rsidRDefault="002440B4" w:rsidP="00D56D18">
      <w:pPr>
        <w:pStyle w:val="ListParagraph"/>
        <w:numPr>
          <w:ilvl w:val="0"/>
          <w:numId w:val="2"/>
        </w:numPr>
        <w:spacing w:line="276" w:lineRule="auto"/>
        <w:ind w:left="567" w:hanging="567"/>
        <w:jc w:val="both"/>
        <w:rPr>
          <w:rFonts w:asciiTheme="minorHAnsi" w:hAnsiTheme="minorHAnsi" w:cstheme="minorHAnsi"/>
        </w:rPr>
      </w:pPr>
      <w:r>
        <w:rPr>
          <w:rFonts w:asciiTheme="minorHAnsi" w:hAnsiTheme="minorHAnsi" w:cstheme="minorHAnsi"/>
        </w:rPr>
        <w:t>In England and Wales, the Solicitors Disciplinary Tribunal and the Bar Standards Board apply the criminal standard when determining charges of professional misconduct.</w:t>
      </w:r>
      <w:r w:rsidRPr="002440B4">
        <w:rPr>
          <w:rFonts w:asciiTheme="minorHAnsi" w:hAnsiTheme="minorHAnsi" w:cstheme="minorHAnsi"/>
        </w:rPr>
        <w:t xml:space="preserve"> </w:t>
      </w:r>
      <w:r>
        <w:rPr>
          <w:rFonts w:asciiTheme="minorHAnsi" w:hAnsiTheme="minorHAnsi" w:cstheme="minorHAnsi"/>
        </w:rPr>
        <w:t xml:space="preserve">The Solicitors Disciplinary Tribunal consulted </w:t>
      </w:r>
      <w:r w:rsidR="001C15F8">
        <w:rPr>
          <w:rFonts w:asciiTheme="minorHAnsi" w:hAnsiTheme="minorHAnsi" w:cstheme="minorHAnsi"/>
        </w:rPr>
        <w:t xml:space="preserve">from July to October 2018 </w:t>
      </w:r>
      <w:r>
        <w:rPr>
          <w:rFonts w:asciiTheme="minorHAnsi" w:hAnsiTheme="minorHAnsi" w:cstheme="minorHAnsi"/>
        </w:rPr>
        <w:t>on whether it should apply the civil standard.  Its decision is awaited.  The Bar Standards Board will apply the civil standard to allegations of misconduct arising from 1 April 2019.  The Faculty of Advocates and the Royal College of Veterinary Surgeons</w:t>
      </w:r>
      <w:r w:rsidR="0098440C">
        <w:rPr>
          <w:rFonts w:asciiTheme="minorHAnsi" w:hAnsiTheme="minorHAnsi" w:cstheme="minorHAnsi"/>
        </w:rPr>
        <w:t>, along with the Scottish Solicitors’ Discipline Tribunal,</w:t>
      </w:r>
      <w:r>
        <w:rPr>
          <w:rFonts w:asciiTheme="minorHAnsi" w:hAnsiTheme="minorHAnsi" w:cstheme="minorHAnsi"/>
        </w:rPr>
        <w:t xml:space="preserve"> are the only other professional disciplinary bodies in the UK which </w:t>
      </w:r>
      <w:r w:rsidR="009E477A">
        <w:rPr>
          <w:rFonts w:asciiTheme="minorHAnsi" w:hAnsiTheme="minorHAnsi" w:cstheme="minorHAnsi"/>
        </w:rPr>
        <w:t xml:space="preserve">still </w:t>
      </w:r>
      <w:r>
        <w:rPr>
          <w:rFonts w:asciiTheme="minorHAnsi" w:hAnsiTheme="minorHAnsi" w:cstheme="minorHAnsi"/>
        </w:rPr>
        <w:t>apply the criminal standard</w:t>
      </w:r>
      <w:r w:rsidR="0098440C">
        <w:rPr>
          <w:rFonts w:asciiTheme="minorHAnsi" w:hAnsiTheme="minorHAnsi" w:cstheme="minorHAnsi"/>
        </w:rPr>
        <w:t xml:space="preserve"> of proof</w:t>
      </w:r>
      <w:r>
        <w:rPr>
          <w:rFonts w:asciiTheme="minorHAnsi" w:hAnsiTheme="minorHAnsi" w:cstheme="minorHAnsi"/>
        </w:rPr>
        <w:t>.</w:t>
      </w:r>
    </w:p>
    <w:p w14:paraId="7FAE3E4E" w14:textId="77777777" w:rsidR="002440B4" w:rsidRPr="002440B4" w:rsidRDefault="002440B4" w:rsidP="00D56D18">
      <w:pPr>
        <w:spacing w:line="276" w:lineRule="auto"/>
        <w:ind w:left="567" w:hanging="567"/>
        <w:jc w:val="both"/>
        <w:rPr>
          <w:rFonts w:asciiTheme="minorHAnsi" w:hAnsiTheme="minorHAnsi" w:cstheme="minorHAnsi"/>
        </w:rPr>
      </w:pPr>
    </w:p>
    <w:p w14:paraId="1F050D27" w14:textId="368C8270" w:rsidR="0098440C" w:rsidRDefault="00F82DB0" w:rsidP="00D56D18">
      <w:pPr>
        <w:pStyle w:val="ListParagraph"/>
        <w:numPr>
          <w:ilvl w:val="0"/>
          <w:numId w:val="2"/>
        </w:numPr>
        <w:spacing w:line="276" w:lineRule="auto"/>
        <w:ind w:left="567" w:hanging="567"/>
        <w:jc w:val="both"/>
        <w:rPr>
          <w:rFonts w:asciiTheme="minorHAnsi" w:hAnsiTheme="minorHAnsi" w:cstheme="minorHAnsi"/>
        </w:rPr>
      </w:pPr>
      <w:r w:rsidRPr="002440B4">
        <w:rPr>
          <w:rFonts w:asciiTheme="minorHAnsi" w:hAnsiTheme="minorHAnsi" w:cstheme="minorHAnsi"/>
        </w:rPr>
        <w:t xml:space="preserve">There is </w:t>
      </w:r>
      <w:r w:rsidR="0098440C">
        <w:rPr>
          <w:rFonts w:asciiTheme="minorHAnsi" w:hAnsiTheme="minorHAnsi" w:cstheme="minorHAnsi"/>
        </w:rPr>
        <w:t xml:space="preserve">English </w:t>
      </w:r>
      <w:r w:rsidRPr="002440B4">
        <w:rPr>
          <w:rFonts w:asciiTheme="minorHAnsi" w:hAnsiTheme="minorHAnsi" w:cstheme="minorHAnsi"/>
        </w:rPr>
        <w:t xml:space="preserve">case law which indicates that the criminal standard of proof should be applied to </w:t>
      </w:r>
      <w:r w:rsidR="004C46B9" w:rsidRPr="002440B4">
        <w:rPr>
          <w:rFonts w:asciiTheme="minorHAnsi" w:hAnsiTheme="minorHAnsi" w:cstheme="minorHAnsi"/>
        </w:rPr>
        <w:t>disciplinary proceedings</w:t>
      </w:r>
      <w:r w:rsidR="0098440C">
        <w:rPr>
          <w:rFonts w:asciiTheme="minorHAnsi" w:hAnsiTheme="minorHAnsi" w:cstheme="minorHAnsi"/>
        </w:rPr>
        <w:t xml:space="preserve"> involving legal practitioners</w:t>
      </w:r>
      <w:r w:rsidR="004C46B9" w:rsidRPr="002440B4">
        <w:rPr>
          <w:rFonts w:asciiTheme="minorHAnsi" w:hAnsiTheme="minorHAnsi" w:cstheme="minorHAnsi"/>
        </w:rPr>
        <w:t xml:space="preserve">.  In </w:t>
      </w:r>
      <w:hyperlink r:id="rId12" w:history="1">
        <w:r w:rsidR="004C46B9" w:rsidRPr="003C42C6">
          <w:rPr>
            <w:rStyle w:val="Hyperlink"/>
            <w:rFonts w:asciiTheme="minorHAnsi" w:hAnsiTheme="minorHAnsi" w:cstheme="minorHAnsi"/>
            <w:i/>
            <w:color w:val="493F87"/>
          </w:rPr>
          <w:t>Cam</w:t>
        </w:r>
        <w:r w:rsidR="00870A5E" w:rsidRPr="003C42C6">
          <w:rPr>
            <w:rStyle w:val="Hyperlink"/>
            <w:rFonts w:asciiTheme="minorHAnsi" w:hAnsiTheme="minorHAnsi" w:cstheme="minorHAnsi"/>
            <w:i/>
            <w:color w:val="493F87"/>
          </w:rPr>
          <w:t>p</w:t>
        </w:r>
        <w:r w:rsidR="004C46B9" w:rsidRPr="003C42C6">
          <w:rPr>
            <w:rStyle w:val="Hyperlink"/>
            <w:rFonts w:asciiTheme="minorHAnsi" w:hAnsiTheme="minorHAnsi" w:cstheme="minorHAnsi"/>
            <w:i/>
            <w:color w:val="493F87"/>
          </w:rPr>
          <w:t>bell</w:t>
        </w:r>
        <w:r w:rsidR="004C46B9" w:rsidRPr="003C42C6">
          <w:rPr>
            <w:rStyle w:val="Hyperlink"/>
            <w:rFonts w:asciiTheme="minorHAnsi" w:hAnsiTheme="minorHAnsi" w:cstheme="minorHAnsi"/>
            <w:color w:val="493F87"/>
          </w:rPr>
          <w:t xml:space="preserve"> v </w:t>
        </w:r>
        <w:r w:rsidR="004C46B9" w:rsidRPr="003C42C6">
          <w:rPr>
            <w:rStyle w:val="Hyperlink"/>
            <w:rFonts w:asciiTheme="minorHAnsi" w:hAnsiTheme="minorHAnsi" w:cstheme="minorHAnsi"/>
            <w:i/>
            <w:color w:val="493F87"/>
          </w:rPr>
          <w:t>Hamlet</w:t>
        </w:r>
        <w:r w:rsidR="004C46B9" w:rsidRPr="003C42C6">
          <w:rPr>
            <w:rStyle w:val="Hyperlink"/>
            <w:rFonts w:asciiTheme="minorHAnsi" w:hAnsiTheme="minorHAnsi" w:cstheme="minorHAnsi"/>
            <w:color w:val="493F87"/>
          </w:rPr>
          <w:t xml:space="preserve"> [2005] UKPC 19</w:t>
        </w:r>
      </w:hyperlink>
      <w:r w:rsidR="004C46B9" w:rsidRPr="002440B4">
        <w:rPr>
          <w:rFonts w:asciiTheme="minorHAnsi" w:hAnsiTheme="minorHAnsi" w:cstheme="minorHAnsi"/>
        </w:rPr>
        <w:t xml:space="preserve"> the Privy Council stated</w:t>
      </w:r>
      <w:r w:rsidR="00D56D18">
        <w:rPr>
          <w:rFonts w:asciiTheme="minorHAnsi" w:hAnsiTheme="minorHAnsi" w:cstheme="minorHAnsi"/>
        </w:rPr>
        <w:t>:</w:t>
      </w:r>
      <w:r w:rsidR="004C46B9" w:rsidRPr="002440B4">
        <w:rPr>
          <w:rFonts w:asciiTheme="minorHAnsi" w:hAnsiTheme="minorHAnsi" w:cstheme="minorHAnsi"/>
        </w:rPr>
        <w:t xml:space="preserve"> </w:t>
      </w:r>
    </w:p>
    <w:p w14:paraId="39740CB0" w14:textId="409BBCD6" w:rsidR="0098440C" w:rsidRDefault="004C46B9" w:rsidP="00D56D18">
      <w:pPr>
        <w:spacing w:line="276" w:lineRule="auto"/>
        <w:ind w:left="567"/>
        <w:jc w:val="both"/>
        <w:rPr>
          <w:rFonts w:asciiTheme="minorHAnsi" w:hAnsiTheme="minorHAnsi" w:cstheme="minorHAnsi"/>
        </w:rPr>
      </w:pPr>
      <w:r w:rsidRPr="0098440C">
        <w:rPr>
          <w:rFonts w:asciiTheme="minorHAnsi" w:hAnsiTheme="minorHAnsi" w:cstheme="minorHAnsi"/>
          <w:i/>
        </w:rPr>
        <w:t>“that the criminal standard of proof is the correct standard to be applied in all disciplinary proceedings concerning the legal profession, their Lordships entertain no doubt.”</w:t>
      </w:r>
      <w:r w:rsidRPr="0098440C">
        <w:rPr>
          <w:rFonts w:asciiTheme="minorHAnsi" w:hAnsiTheme="minorHAnsi" w:cstheme="minorHAnsi"/>
        </w:rPr>
        <w:t xml:space="preserve"> </w:t>
      </w:r>
    </w:p>
    <w:p w14:paraId="31A83A94" w14:textId="1DDC1BA1" w:rsidR="0098440C" w:rsidRDefault="0098440C" w:rsidP="00D56D18">
      <w:pPr>
        <w:spacing w:line="276" w:lineRule="auto"/>
        <w:ind w:left="567" w:hanging="567"/>
        <w:jc w:val="both"/>
        <w:rPr>
          <w:rFonts w:asciiTheme="minorHAnsi" w:hAnsiTheme="minorHAnsi" w:cstheme="minorHAnsi"/>
        </w:rPr>
      </w:pPr>
    </w:p>
    <w:p w14:paraId="40D6FBE1" w14:textId="23A82CB1" w:rsidR="00F82DB0" w:rsidRPr="0098440C" w:rsidRDefault="0098440C" w:rsidP="00D56D18">
      <w:pPr>
        <w:pStyle w:val="ListParagraph"/>
        <w:numPr>
          <w:ilvl w:val="0"/>
          <w:numId w:val="2"/>
        </w:numPr>
        <w:spacing w:line="276" w:lineRule="auto"/>
        <w:ind w:left="567" w:hanging="567"/>
        <w:jc w:val="both"/>
        <w:rPr>
          <w:rFonts w:asciiTheme="minorHAnsi" w:hAnsiTheme="minorHAnsi" w:cstheme="minorHAnsi"/>
        </w:rPr>
      </w:pPr>
      <w:r w:rsidRPr="0098440C">
        <w:rPr>
          <w:rFonts w:asciiTheme="minorHAnsi" w:hAnsiTheme="minorHAnsi" w:cstheme="minorHAnsi"/>
        </w:rPr>
        <w:t xml:space="preserve">However, </w:t>
      </w:r>
      <w:r w:rsidR="004C46B9" w:rsidRPr="0098440C">
        <w:rPr>
          <w:rFonts w:asciiTheme="minorHAnsi" w:hAnsiTheme="minorHAnsi" w:cstheme="minorHAnsi"/>
        </w:rPr>
        <w:t xml:space="preserve">the comments in </w:t>
      </w:r>
      <w:hyperlink r:id="rId13" w:history="1">
        <w:r w:rsidR="004C46B9" w:rsidRPr="003C42C6">
          <w:rPr>
            <w:rStyle w:val="Hyperlink"/>
            <w:rFonts w:asciiTheme="minorHAnsi" w:hAnsiTheme="minorHAnsi" w:cstheme="minorHAnsi"/>
            <w:i/>
            <w:color w:val="493F87"/>
          </w:rPr>
          <w:t>Solicitors Regulation Authority</w:t>
        </w:r>
        <w:r w:rsidR="004C46B9" w:rsidRPr="003C42C6">
          <w:rPr>
            <w:rStyle w:val="Hyperlink"/>
            <w:rFonts w:asciiTheme="minorHAnsi" w:hAnsiTheme="minorHAnsi" w:cstheme="minorHAnsi"/>
            <w:color w:val="493F87"/>
          </w:rPr>
          <w:t xml:space="preserve"> v </w:t>
        </w:r>
        <w:r w:rsidR="004C46B9" w:rsidRPr="003C42C6">
          <w:rPr>
            <w:rStyle w:val="Hyperlink"/>
            <w:rFonts w:asciiTheme="minorHAnsi" w:hAnsiTheme="minorHAnsi" w:cstheme="minorHAnsi"/>
            <w:i/>
            <w:color w:val="493F87"/>
          </w:rPr>
          <w:t>Solicitors Disciplinary Tribunal</w:t>
        </w:r>
        <w:r w:rsidR="004C46B9" w:rsidRPr="003C42C6">
          <w:rPr>
            <w:rStyle w:val="Hyperlink"/>
            <w:rFonts w:asciiTheme="minorHAnsi" w:hAnsiTheme="minorHAnsi" w:cstheme="minorHAnsi"/>
            <w:color w:val="493F87"/>
          </w:rPr>
          <w:t xml:space="preserve"> [2016] EWHC 2862</w:t>
        </w:r>
      </w:hyperlink>
      <w:r w:rsidR="004C46B9" w:rsidRPr="0098440C">
        <w:rPr>
          <w:rFonts w:asciiTheme="minorHAnsi" w:hAnsiTheme="minorHAnsi" w:cstheme="minorHAnsi"/>
        </w:rPr>
        <w:t xml:space="preserve"> (also known as the “Arslan judgment”</w:t>
      </w:r>
      <w:r w:rsidR="00870A5E" w:rsidRPr="0098440C">
        <w:rPr>
          <w:rFonts w:asciiTheme="minorHAnsi" w:hAnsiTheme="minorHAnsi" w:cstheme="minorHAnsi"/>
        </w:rPr>
        <w:t xml:space="preserve">) suggested that the courts are of the view that there is a need to revisit the standard of proof issue, although that case was not the appropriate vehicle </w:t>
      </w:r>
      <w:r w:rsidR="00223AEF">
        <w:rPr>
          <w:rFonts w:asciiTheme="minorHAnsi" w:hAnsiTheme="minorHAnsi" w:cstheme="minorHAnsi"/>
        </w:rPr>
        <w:t xml:space="preserve">for doing </w:t>
      </w:r>
      <w:r w:rsidR="00870A5E" w:rsidRPr="0098440C">
        <w:rPr>
          <w:rFonts w:asciiTheme="minorHAnsi" w:hAnsiTheme="minorHAnsi" w:cstheme="minorHAnsi"/>
        </w:rPr>
        <w:t xml:space="preserve">so.  </w:t>
      </w:r>
    </w:p>
    <w:p w14:paraId="24529A59" w14:textId="77777777" w:rsidR="00870A5E" w:rsidRPr="0098440C" w:rsidRDefault="00870A5E" w:rsidP="00D56D18">
      <w:pPr>
        <w:spacing w:line="276" w:lineRule="auto"/>
        <w:ind w:left="567" w:hanging="567"/>
        <w:rPr>
          <w:rFonts w:asciiTheme="minorHAnsi" w:hAnsiTheme="minorHAnsi" w:cstheme="minorHAnsi"/>
        </w:rPr>
      </w:pPr>
    </w:p>
    <w:p w14:paraId="4D822120" w14:textId="3430C626" w:rsidR="00223AEF" w:rsidRDefault="00870A5E" w:rsidP="00D56D18">
      <w:pPr>
        <w:pStyle w:val="ListParagraph"/>
        <w:numPr>
          <w:ilvl w:val="0"/>
          <w:numId w:val="2"/>
        </w:numPr>
        <w:spacing w:line="276" w:lineRule="auto"/>
        <w:ind w:left="567" w:hanging="567"/>
        <w:jc w:val="both"/>
        <w:rPr>
          <w:rFonts w:asciiTheme="minorHAnsi" w:hAnsiTheme="minorHAnsi" w:cstheme="minorHAnsi"/>
        </w:rPr>
      </w:pPr>
      <w:r>
        <w:rPr>
          <w:rFonts w:asciiTheme="minorHAnsi" w:hAnsiTheme="minorHAnsi" w:cstheme="minorHAnsi"/>
        </w:rPr>
        <w:t xml:space="preserve">Proponents of the civil standard argue that </w:t>
      </w:r>
      <w:r w:rsidR="00223AEF">
        <w:rPr>
          <w:rFonts w:asciiTheme="minorHAnsi" w:hAnsiTheme="minorHAnsi" w:cstheme="minorHAnsi"/>
        </w:rPr>
        <w:t>it</w:t>
      </w:r>
      <w:r>
        <w:rPr>
          <w:rFonts w:asciiTheme="minorHAnsi" w:hAnsiTheme="minorHAnsi" w:cstheme="minorHAnsi"/>
        </w:rPr>
        <w:t xml:space="preserve"> is </w:t>
      </w:r>
      <w:r w:rsidR="000D2A94">
        <w:rPr>
          <w:rFonts w:asciiTheme="minorHAnsi" w:hAnsiTheme="minorHAnsi" w:cstheme="minorHAnsi"/>
        </w:rPr>
        <w:t>not in the public interest for solicitors to avoid a disciplinary sanction when it is more likely than not tha</w:t>
      </w:r>
      <w:r w:rsidR="0012578E">
        <w:rPr>
          <w:rFonts w:asciiTheme="minorHAnsi" w:hAnsiTheme="minorHAnsi" w:cstheme="minorHAnsi"/>
        </w:rPr>
        <w:t>t</w:t>
      </w:r>
      <w:r w:rsidR="000D2A94">
        <w:rPr>
          <w:rFonts w:asciiTheme="minorHAnsi" w:hAnsiTheme="minorHAnsi" w:cstheme="minorHAnsi"/>
        </w:rPr>
        <w:t xml:space="preserve"> they are guilty of professional misconduct.  This </w:t>
      </w:r>
      <w:r w:rsidR="00223AEF">
        <w:rPr>
          <w:rFonts w:asciiTheme="minorHAnsi" w:hAnsiTheme="minorHAnsi" w:cstheme="minorHAnsi"/>
        </w:rPr>
        <w:t>could</w:t>
      </w:r>
      <w:r w:rsidR="000D2A94">
        <w:rPr>
          <w:rFonts w:asciiTheme="minorHAnsi" w:hAnsiTheme="minorHAnsi" w:cstheme="minorHAnsi"/>
        </w:rPr>
        <w:t xml:space="preserve"> be perceived by the public as working in the interests of the profession an</w:t>
      </w:r>
      <w:r w:rsidR="0012578E">
        <w:rPr>
          <w:rFonts w:asciiTheme="minorHAnsi" w:hAnsiTheme="minorHAnsi" w:cstheme="minorHAnsi"/>
        </w:rPr>
        <w:t>d</w:t>
      </w:r>
      <w:r w:rsidR="000D2A94">
        <w:rPr>
          <w:rFonts w:asciiTheme="minorHAnsi" w:hAnsiTheme="minorHAnsi" w:cstheme="minorHAnsi"/>
        </w:rPr>
        <w:t xml:space="preserve"> not the public or consumers.  </w:t>
      </w:r>
      <w:r w:rsidR="00223AEF">
        <w:rPr>
          <w:rFonts w:asciiTheme="minorHAnsi" w:hAnsiTheme="minorHAnsi" w:cstheme="minorHAnsi"/>
        </w:rPr>
        <w:t xml:space="preserve">There is an argument that professional misconduct cases involving solicitors should not be subject to a different standard of proof than other professions.  </w:t>
      </w:r>
      <w:r w:rsidR="009E477A">
        <w:rPr>
          <w:rFonts w:asciiTheme="minorHAnsi" w:hAnsiTheme="minorHAnsi" w:cstheme="minorHAnsi"/>
        </w:rPr>
        <w:t>It is said that it is not appropriate to apply the criminal standard in civil proceedings.</w:t>
      </w:r>
    </w:p>
    <w:p w14:paraId="7B5C5154" w14:textId="77777777" w:rsidR="0098440C" w:rsidRPr="00223AEF" w:rsidRDefault="0098440C" w:rsidP="00D56D18">
      <w:pPr>
        <w:ind w:left="567" w:hanging="567"/>
        <w:rPr>
          <w:rFonts w:asciiTheme="minorHAnsi" w:hAnsiTheme="minorHAnsi" w:cstheme="minorHAnsi"/>
        </w:rPr>
      </w:pPr>
    </w:p>
    <w:p w14:paraId="7A803A89" w14:textId="1267E3F2" w:rsidR="00870A5E" w:rsidRDefault="000D2A94" w:rsidP="00D56D18">
      <w:pPr>
        <w:pStyle w:val="ListParagraph"/>
        <w:numPr>
          <w:ilvl w:val="0"/>
          <w:numId w:val="2"/>
        </w:numPr>
        <w:spacing w:line="276" w:lineRule="auto"/>
        <w:ind w:left="567" w:hanging="567"/>
        <w:jc w:val="both"/>
        <w:rPr>
          <w:rFonts w:asciiTheme="minorHAnsi" w:hAnsiTheme="minorHAnsi" w:cstheme="minorHAnsi"/>
        </w:rPr>
      </w:pPr>
      <w:r>
        <w:rPr>
          <w:rFonts w:asciiTheme="minorHAnsi" w:hAnsiTheme="minorHAnsi" w:cstheme="minorHAnsi"/>
        </w:rPr>
        <w:t>On the other hand, the standard of proof might provide a</w:t>
      </w:r>
      <w:r w:rsidR="00161A08">
        <w:rPr>
          <w:rFonts w:asciiTheme="minorHAnsi" w:hAnsiTheme="minorHAnsi" w:cstheme="minorHAnsi"/>
        </w:rPr>
        <w:t xml:space="preserve"> </w:t>
      </w:r>
      <w:r>
        <w:rPr>
          <w:rFonts w:asciiTheme="minorHAnsi" w:hAnsiTheme="minorHAnsi" w:cstheme="minorHAnsi"/>
        </w:rPr>
        <w:t xml:space="preserve">safeguard for those accused of wrongdoing in a system which does not </w:t>
      </w:r>
      <w:r w:rsidR="00223AEF">
        <w:rPr>
          <w:rFonts w:asciiTheme="minorHAnsi" w:hAnsiTheme="minorHAnsi" w:cstheme="minorHAnsi"/>
        </w:rPr>
        <w:t>require</w:t>
      </w:r>
      <w:r>
        <w:rPr>
          <w:rFonts w:asciiTheme="minorHAnsi" w:hAnsiTheme="minorHAnsi" w:cstheme="minorHAnsi"/>
        </w:rPr>
        <w:t xml:space="preserve"> corroboration and accepts hearsay evidence.  </w:t>
      </w:r>
      <w:r w:rsidR="00161A08">
        <w:rPr>
          <w:rFonts w:asciiTheme="minorHAnsi" w:hAnsiTheme="minorHAnsi" w:cstheme="minorHAnsi"/>
        </w:rPr>
        <w:t xml:space="preserve">Those who support the criminal standard argue that the consequences of a disciplinary finding for a professional in terms of the loss of livelihood and reputation are so serious that those consequences should only flow when the Tribunal is in no doubt that professional misconduct </w:t>
      </w:r>
      <w:r w:rsidR="00161A08">
        <w:rPr>
          <w:rFonts w:asciiTheme="minorHAnsi" w:hAnsiTheme="minorHAnsi" w:cstheme="minorHAnsi"/>
        </w:rPr>
        <w:lastRenderedPageBreak/>
        <w:t>has been established.</w:t>
      </w:r>
      <w:r w:rsidR="00161A08">
        <w:rPr>
          <w:rStyle w:val="FootnoteReference"/>
          <w:rFonts w:asciiTheme="minorHAnsi" w:hAnsiTheme="minorHAnsi" w:cstheme="minorHAnsi"/>
        </w:rPr>
        <w:footnoteReference w:id="7"/>
      </w:r>
      <w:r w:rsidR="0098440C">
        <w:rPr>
          <w:rFonts w:asciiTheme="minorHAnsi" w:hAnsiTheme="minorHAnsi" w:cstheme="minorHAnsi"/>
        </w:rPr>
        <w:t xml:space="preserve">  </w:t>
      </w:r>
      <w:r w:rsidR="001C15F8">
        <w:rPr>
          <w:rFonts w:asciiTheme="minorHAnsi" w:hAnsiTheme="minorHAnsi" w:cstheme="minorHAnsi"/>
        </w:rPr>
        <w:t>T</w:t>
      </w:r>
      <w:r w:rsidR="009E477A">
        <w:rPr>
          <w:rFonts w:asciiTheme="minorHAnsi" w:hAnsiTheme="minorHAnsi" w:cstheme="minorHAnsi"/>
        </w:rPr>
        <w:t>he</w:t>
      </w:r>
      <w:r w:rsidR="0098440C">
        <w:rPr>
          <w:rFonts w:asciiTheme="minorHAnsi" w:hAnsiTheme="minorHAnsi" w:cstheme="minorHAnsi"/>
        </w:rPr>
        <w:t xml:space="preserve"> Tribunal should not alter the standard of proof just because other bodies have done so</w:t>
      </w:r>
      <w:r w:rsidR="001C15F8">
        <w:rPr>
          <w:rFonts w:asciiTheme="minorHAnsi" w:hAnsiTheme="minorHAnsi" w:cstheme="minorHAnsi"/>
        </w:rPr>
        <w:t xml:space="preserve"> and a</w:t>
      </w:r>
      <w:r w:rsidR="00223AEF">
        <w:rPr>
          <w:rFonts w:asciiTheme="minorHAnsi" w:hAnsiTheme="minorHAnsi" w:cstheme="minorHAnsi"/>
        </w:rPr>
        <w:t>ny decision should be evidence-based.</w:t>
      </w:r>
    </w:p>
    <w:p w14:paraId="11709B55" w14:textId="77777777" w:rsidR="0098440C" w:rsidRPr="0098440C" w:rsidRDefault="0098440C" w:rsidP="00D56D18">
      <w:pPr>
        <w:pStyle w:val="ListParagraph"/>
        <w:ind w:left="567" w:hanging="567"/>
        <w:rPr>
          <w:rFonts w:asciiTheme="minorHAnsi" w:hAnsiTheme="minorHAnsi" w:cstheme="minorHAnsi"/>
        </w:rPr>
      </w:pPr>
    </w:p>
    <w:p w14:paraId="26B4F322" w14:textId="4792B90C" w:rsidR="00845672" w:rsidRPr="00223AEF" w:rsidRDefault="00223AEF" w:rsidP="00D56D18">
      <w:pPr>
        <w:pStyle w:val="ListParagraph"/>
        <w:numPr>
          <w:ilvl w:val="0"/>
          <w:numId w:val="2"/>
        </w:numPr>
        <w:spacing w:line="276" w:lineRule="auto"/>
        <w:ind w:left="567" w:hanging="567"/>
        <w:jc w:val="both"/>
        <w:rPr>
          <w:rFonts w:asciiTheme="minorHAnsi" w:hAnsiTheme="minorHAnsi" w:cstheme="minorHAnsi"/>
        </w:rPr>
      </w:pPr>
      <w:r>
        <w:rPr>
          <w:rFonts w:asciiTheme="minorHAnsi" w:hAnsiTheme="minorHAnsi" w:cstheme="minorHAnsi"/>
        </w:rPr>
        <w:t>T</w:t>
      </w:r>
      <w:r w:rsidR="0098440C">
        <w:rPr>
          <w:rFonts w:asciiTheme="minorHAnsi" w:hAnsiTheme="minorHAnsi" w:cstheme="minorHAnsi"/>
        </w:rPr>
        <w:t xml:space="preserve">he </w:t>
      </w:r>
      <w:r>
        <w:rPr>
          <w:rFonts w:asciiTheme="minorHAnsi" w:hAnsiTheme="minorHAnsi" w:cstheme="minorHAnsi"/>
        </w:rPr>
        <w:t xml:space="preserve">Scottish Solicitors Discipline </w:t>
      </w:r>
      <w:r w:rsidR="0098440C">
        <w:rPr>
          <w:rFonts w:asciiTheme="minorHAnsi" w:hAnsiTheme="minorHAnsi" w:cstheme="minorHAnsi"/>
        </w:rPr>
        <w:t xml:space="preserve">Tribunal </w:t>
      </w:r>
      <w:r>
        <w:rPr>
          <w:rFonts w:asciiTheme="minorHAnsi" w:hAnsiTheme="minorHAnsi" w:cstheme="minorHAnsi"/>
        </w:rPr>
        <w:t>wishes</w:t>
      </w:r>
      <w:r w:rsidR="0098440C">
        <w:rPr>
          <w:rFonts w:asciiTheme="minorHAnsi" w:hAnsiTheme="minorHAnsi" w:cstheme="minorHAnsi"/>
        </w:rPr>
        <w:t xml:space="preserve"> to review the appropriate standard of proof to apply in professional misconduct cases.  </w:t>
      </w:r>
      <w:r w:rsidR="001C15F8">
        <w:rPr>
          <w:rFonts w:asciiTheme="minorHAnsi" w:hAnsiTheme="minorHAnsi" w:cstheme="minorHAnsi"/>
        </w:rPr>
        <w:t xml:space="preserve">It also wishes to consult on whether its power </w:t>
      </w:r>
      <w:r w:rsidR="001C15F8" w:rsidRPr="00223AEF">
        <w:rPr>
          <w:rFonts w:asciiTheme="minorHAnsi" w:hAnsiTheme="minorHAnsi" w:cstheme="minorHAnsi"/>
        </w:rPr>
        <w:t>to make rules</w:t>
      </w:r>
      <w:r w:rsidR="001C15F8">
        <w:rPr>
          <w:rFonts w:asciiTheme="minorHAnsi" w:hAnsiTheme="minorHAnsi" w:cstheme="minorHAnsi"/>
        </w:rPr>
        <w:t xml:space="preserve"> with the concurrence of the Lord President</w:t>
      </w:r>
      <w:r w:rsidR="001C15F8" w:rsidRPr="00223AEF">
        <w:rPr>
          <w:rFonts w:asciiTheme="minorHAnsi" w:hAnsiTheme="minorHAnsi" w:cstheme="minorHAnsi"/>
        </w:rPr>
        <w:t xml:space="preserve"> under Section 52(2) of the Solicitors (Scotland) Act 1980 would be the appropriate mechanism to alter the standard of proof.  </w:t>
      </w:r>
      <w:r w:rsidR="009E477A">
        <w:rPr>
          <w:rFonts w:asciiTheme="minorHAnsi" w:hAnsiTheme="minorHAnsi" w:cstheme="minorHAnsi"/>
        </w:rPr>
        <w:t xml:space="preserve">In accordance with its mission statement, it will have regard to the principles of natural justice, the protection of the public from harm and maintenance of public confidence in the legal profession.  </w:t>
      </w:r>
      <w:r w:rsidR="0098440C">
        <w:rPr>
          <w:rFonts w:asciiTheme="minorHAnsi" w:hAnsiTheme="minorHAnsi" w:cstheme="minorHAnsi"/>
        </w:rPr>
        <w:t>In order to inform its consideration, the Tribunal wants to seek wider views about the issue</w:t>
      </w:r>
      <w:r>
        <w:rPr>
          <w:rFonts w:asciiTheme="minorHAnsi" w:hAnsiTheme="minorHAnsi" w:cstheme="minorHAnsi"/>
        </w:rPr>
        <w:t xml:space="preserve"> from the profession, the public and other stakeholders</w:t>
      </w:r>
      <w:r w:rsidR="0098440C">
        <w:rPr>
          <w:rFonts w:asciiTheme="minorHAnsi" w:hAnsiTheme="minorHAnsi" w:cstheme="minorHAnsi"/>
        </w:rPr>
        <w:t>.</w:t>
      </w:r>
      <w:r>
        <w:rPr>
          <w:rFonts w:asciiTheme="minorHAnsi" w:hAnsiTheme="minorHAnsi" w:cstheme="minorHAnsi"/>
        </w:rPr>
        <w:t xml:space="preserve">  </w:t>
      </w:r>
    </w:p>
    <w:p w14:paraId="33F8C7CF" w14:textId="26BE4DD2" w:rsidR="00981E4C" w:rsidRDefault="00981E4C" w:rsidP="00D56D18">
      <w:pPr>
        <w:spacing w:line="276" w:lineRule="auto"/>
        <w:ind w:left="567" w:hanging="567"/>
        <w:jc w:val="both"/>
      </w:pPr>
    </w:p>
    <w:p w14:paraId="6DBC3CF7" w14:textId="40C79F74" w:rsidR="00D56D18" w:rsidRDefault="00D56D18" w:rsidP="00D56D18">
      <w:pPr>
        <w:spacing w:line="276" w:lineRule="auto"/>
        <w:ind w:left="567" w:hanging="567"/>
        <w:jc w:val="both"/>
      </w:pPr>
    </w:p>
    <w:p w14:paraId="453CF9A9" w14:textId="77777777" w:rsidR="00F46E05" w:rsidRDefault="00F46E05" w:rsidP="00D56D18">
      <w:pPr>
        <w:spacing w:line="276" w:lineRule="auto"/>
        <w:ind w:left="567" w:hanging="567"/>
        <w:jc w:val="both"/>
      </w:pPr>
    </w:p>
    <w:p w14:paraId="3311E63A" w14:textId="77777777" w:rsidR="00845672" w:rsidRDefault="00845672" w:rsidP="00873427">
      <w:pPr>
        <w:spacing w:line="276" w:lineRule="auto"/>
        <w:jc w:val="both"/>
      </w:pPr>
    </w:p>
    <w:p w14:paraId="6FFB6BEE" w14:textId="6A03139E" w:rsidR="00981E4C" w:rsidRPr="003C42C6" w:rsidRDefault="00981E4C" w:rsidP="00873427">
      <w:pPr>
        <w:spacing w:line="276" w:lineRule="auto"/>
        <w:jc w:val="both"/>
        <w:rPr>
          <w:rFonts w:asciiTheme="minorHAnsi" w:hAnsiTheme="minorHAnsi" w:cstheme="minorHAnsi"/>
          <w:b/>
          <w:color w:val="493F87"/>
          <w:sz w:val="28"/>
          <w:u w:val="single"/>
        </w:rPr>
      </w:pPr>
      <w:r w:rsidRPr="003C42C6">
        <w:rPr>
          <w:rFonts w:asciiTheme="minorHAnsi" w:hAnsiTheme="minorHAnsi" w:cstheme="minorHAnsi"/>
          <w:b/>
          <w:color w:val="493F87"/>
          <w:sz w:val="28"/>
          <w:u w:val="single"/>
        </w:rPr>
        <w:t>Question</w:t>
      </w:r>
    </w:p>
    <w:p w14:paraId="575FE2EA" w14:textId="0884AD7D" w:rsidR="00553970" w:rsidRPr="00F71AB7" w:rsidRDefault="00553970" w:rsidP="00873427">
      <w:pPr>
        <w:spacing w:line="276" w:lineRule="auto"/>
        <w:jc w:val="both"/>
        <w:rPr>
          <w:rFonts w:asciiTheme="minorHAnsi" w:hAnsiTheme="minorHAnsi" w:cstheme="minorHAnsi"/>
          <w:b/>
          <w:u w:val="single"/>
        </w:rPr>
      </w:pPr>
    </w:p>
    <w:p w14:paraId="2496286F" w14:textId="0B056C14" w:rsidR="00845672" w:rsidRDefault="001C15F8" w:rsidP="001C15F8">
      <w:pPr>
        <w:pStyle w:val="ListParagraph"/>
        <w:numPr>
          <w:ilvl w:val="0"/>
          <w:numId w:val="6"/>
        </w:numPr>
        <w:spacing w:line="276" w:lineRule="auto"/>
        <w:jc w:val="both"/>
        <w:rPr>
          <w:rFonts w:asciiTheme="minorHAnsi" w:hAnsiTheme="minorHAnsi" w:cstheme="minorHAnsi"/>
          <w:b/>
        </w:rPr>
      </w:pPr>
      <w:r>
        <w:rPr>
          <w:rFonts w:asciiTheme="minorHAnsi" w:hAnsiTheme="minorHAnsi" w:cstheme="minorHAnsi"/>
          <w:b/>
        </w:rPr>
        <w:t>Should</w:t>
      </w:r>
      <w:r w:rsidR="0012578E" w:rsidRPr="001C15F8">
        <w:rPr>
          <w:rFonts w:asciiTheme="minorHAnsi" w:hAnsiTheme="minorHAnsi" w:cstheme="minorHAnsi"/>
          <w:b/>
        </w:rPr>
        <w:t xml:space="preserve"> the Tribunal </w:t>
      </w:r>
      <w:r>
        <w:rPr>
          <w:rFonts w:asciiTheme="minorHAnsi" w:hAnsiTheme="minorHAnsi" w:cstheme="minorHAnsi"/>
          <w:b/>
        </w:rPr>
        <w:t>apply</w:t>
      </w:r>
      <w:r w:rsidR="0012578E" w:rsidRPr="001C15F8">
        <w:rPr>
          <w:rFonts w:asciiTheme="minorHAnsi" w:hAnsiTheme="minorHAnsi" w:cstheme="minorHAnsi"/>
          <w:b/>
        </w:rPr>
        <w:t xml:space="preserve"> the civil standard </w:t>
      </w:r>
      <w:r>
        <w:rPr>
          <w:rFonts w:asciiTheme="minorHAnsi" w:hAnsiTheme="minorHAnsi" w:cstheme="minorHAnsi"/>
          <w:b/>
        </w:rPr>
        <w:t xml:space="preserve">of proof </w:t>
      </w:r>
      <w:r w:rsidR="0012578E" w:rsidRPr="001C15F8">
        <w:rPr>
          <w:rFonts w:asciiTheme="minorHAnsi" w:hAnsiTheme="minorHAnsi" w:cstheme="minorHAnsi"/>
          <w:b/>
        </w:rPr>
        <w:t>in professional misconduct proceedings?</w:t>
      </w:r>
    </w:p>
    <w:p w14:paraId="6A1000A6" w14:textId="6E7D6689" w:rsidR="001C15F8" w:rsidRPr="001C15F8" w:rsidRDefault="001C15F8" w:rsidP="001C15F8">
      <w:pPr>
        <w:pStyle w:val="ListParagraph"/>
        <w:numPr>
          <w:ilvl w:val="0"/>
          <w:numId w:val="6"/>
        </w:numPr>
        <w:spacing w:line="276" w:lineRule="auto"/>
        <w:jc w:val="both"/>
        <w:rPr>
          <w:rFonts w:asciiTheme="minorHAnsi" w:hAnsiTheme="minorHAnsi" w:cstheme="minorHAnsi"/>
          <w:b/>
        </w:rPr>
      </w:pPr>
      <w:r>
        <w:rPr>
          <w:rFonts w:asciiTheme="minorHAnsi" w:hAnsiTheme="minorHAnsi" w:cstheme="minorHAnsi"/>
          <w:b/>
        </w:rPr>
        <w:t>If so, should this be implemented by way of a Tribunal Rule?</w:t>
      </w:r>
    </w:p>
    <w:p w14:paraId="1E54E055" w14:textId="6AEEC3E3" w:rsidR="0074169B" w:rsidRDefault="0074169B" w:rsidP="00F71AB7">
      <w:pPr>
        <w:spacing w:line="276" w:lineRule="auto"/>
        <w:jc w:val="both"/>
        <w:rPr>
          <w:rFonts w:asciiTheme="minorHAnsi" w:hAnsiTheme="minorHAnsi" w:cstheme="minorHAnsi"/>
          <w:b/>
        </w:rPr>
      </w:pPr>
    </w:p>
    <w:p w14:paraId="64DDCB7B" w14:textId="4F429E09" w:rsidR="0074169B" w:rsidRDefault="0074169B" w:rsidP="00F71AB7">
      <w:pPr>
        <w:spacing w:line="276" w:lineRule="auto"/>
        <w:jc w:val="both"/>
        <w:rPr>
          <w:rFonts w:asciiTheme="minorHAnsi" w:hAnsiTheme="minorHAnsi" w:cstheme="minorHAnsi"/>
          <w:b/>
        </w:rPr>
      </w:pPr>
    </w:p>
    <w:p w14:paraId="49B5B0B6" w14:textId="77777777" w:rsidR="00F46E05" w:rsidRDefault="00F46E05" w:rsidP="00F71AB7">
      <w:pPr>
        <w:spacing w:line="276" w:lineRule="auto"/>
        <w:jc w:val="both"/>
        <w:rPr>
          <w:rFonts w:asciiTheme="minorHAnsi" w:hAnsiTheme="minorHAnsi" w:cstheme="minorHAnsi"/>
          <w:b/>
        </w:rPr>
      </w:pPr>
    </w:p>
    <w:p w14:paraId="33E08F8E" w14:textId="12E11519" w:rsidR="0074169B" w:rsidRPr="003C42C6" w:rsidRDefault="0074169B" w:rsidP="0074169B">
      <w:pPr>
        <w:spacing w:line="276" w:lineRule="auto"/>
        <w:jc w:val="both"/>
        <w:rPr>
          <w:rFonts w:asciiTheme="minorHAnsi" w:hAnsiTheme="minorHAnsi" w:cstheme="minorHAnsi"/>
          <w:b/>
          <w:color w:val="493F87"/>
          <w:sz w:val="28"/>
          <w:u w:val="single"/>
        </w:rPr>
      </w:pPr>
      <w:r w:rsidRPr="003C42C6">
        <w:rPr>
          <w:rFonts w:asciiTheme="minorHAnsi" w:hAnsiTheme="minorHAnsi" w:cstheme="minorHAnsi"/>
          <w:b/>
          <w:color w:val="493F87"/>
          <w:sz w:val="28"/>
          <w:u w:val="single"/>
        </w:rPr>
        <w:t>Responses</w:t>
      </w:r>
    </w:p>
    <w:p w14:paraId="5FF3173A" w14:textId="0BCF004A" w:rsidR="0074169B" w:rsidRDefault="0074169B" w:rsidP="0074169B">
      <w:pPr>
        <w:spacing w:line="276" w:lineRule="auto"/>
        <w:jc w:val="both"/>
        <w:rPr>
          <w:rFonts w:asciiTheme="minorHAnsi" w:hAnsiTheme="minorHAnsi" w:cstheme="minorHAnsi"/>
          <w:b/>
          <w:color w:val="5541A9"/>
          <w:sz w:val="28"/>
          <w:u w:val="single"/>
        </w:rPr>
      </w:pPr>
    </w:p>
    <w:p w14:paraId="20C29F49" w14:textId="77777777" w:rsidR="00231564" w:rsidRDefault="0074169B" w:rsidP="0074169B">
      <w:pPr>
        <w:spacing w:line="276" w:lineRule="auto"/>
        <w:jc w:val="both"/>
        <w:rPr>
          <w:rFonts w:asciiTheme="minorHAnsi" w:hAnsiTheme="minorHAnsi" w:cstheme="minorHAnsi"/>
          <w:szCs w:val="24"/>
        </w:rPr>
      </w:pPr>
      <w:r w:rsidRPr="0074169B">
        <w:rPr>
          <w:rFonts w:asciiTheme="minorHAnsi" w:hAnsiTheme="minorHAnsi" w:cstheme="minorHAnsi"/>
          <w:szCs w:val="24"/>
        </w:rPr>
        <w:t xml:space="preserve">Please </w:t>
      </w:r>
      <w:r>
        <w:rPr>
          <w:rFonts w:asciiTheme="minorHAnsi" w:hAnsiTheme="minorHAnsi" w:cstheme="minorHAnsi"/>
          <w:szCs w:val="24"/>
        </w:rPr>
        <w:t xml:space="preserve">send your responses to the Tribunal Office </w:t>
      </w:r>
      <w:r w:rsidR="00C63D5A">
        <w:rPr>
          <w:rFonts w:asciiTheme="minorHAnsi" w:hAnsiTheme="minorHAnsi" w:cstheme="minorHAnsi"/>
          <w:szCs w:val="24"/>
        </w:rPr>
        <w:t>by email before</w:t>
      </w:r>
      <w:r>
        <w:rPr>
          <w:rFonts w:asciiTheme="minorHAnsi" w:hAnsiTheme="minorHAnsi" w:cstheme="minorHAnsi"/>
          <w:szCs w:val="24"/>
        </w:rPr>
        <w:t xml:space="preserve"> </w:t>
      </w:r>
      <w:r w:rsidR="00C63D5A" w:rsidRPr="00231564">
        <w:rPr>
          <w:rFonts w:asciiTheme="minorHAnsi" w:hAnsiTheme="minorHAnsi" w:cstheme="minorHAnsi"/>
          <w:b/>
          <w:szCs w:val="24"/>
        </w:rPr>
        <w:t xml:space="preserve">4pm on </w:t>
      </w:r>
      <w:r w:rsidRPr="00231564">
        <w:rPr>
          <w:rFonts w:asciiTheme="minorHAnsi" w:hAnsiTheme="minorHAnsi" w:cstheme="minorHAnsi"/>
          <w:b/>
          <w:szCs w:val="24"/>
        </w:rPr>
        <w:t>21 June 2019</w:t>
      </w:r>
      <w:r>
        <w:rPr>
          <w:rFonts w:asciiTheme="minorHAnsi" w:hAnsiTheme="minorHAnsi" w:cstheme="minorHAnsi"/>
          <w:szCs w:val="24"/>
        </w:rPr>
        <w:t>.</w:t>
      </w:r>
      <w:r w:rsidR="00C63D5A">
        <w:rPr>
          <w:rFonts w:asciiTheme="minorHAnsi" w:hAnsiTheme="minorHAnsi" w:cstheme="minorHAnsi"/>
          <w:szCs w:val="24"/>
        </w:rPr>
        <w:t xml:space="preserve">  </w:t>
      </w:r>
    </w:p>
    <w:p w14:paraId="0379D945" w14:textId="77777777" w:rsidR="00231564" w:rsidRDefault="00231564" w:rsidP="0074169B">
      <w:pPr>
        <w:spacing w:line="276" w:lineRule="auto"/>
        <w:jc w:val="both"/>
        <w:rPr>
          <w:rFonts w:asciiTheme="minorHAnsi" w:hAnsiTheme="minorHAnsi" w:cstheme="minorHAnsi"/>
          <w:szCs w:val="24"/>
        </w:rPr>
      </w:pPr>
    </w:p>
    <w:p w14:paraId="1F4ABFCC" w14:textId="6260F8E7" w:rsidR="0074169B" w:rsidRPr="0074169B" w:rsidRDefault="00C63D5A" w:rsidP="0074169B">
      <w:pPr>
        <w:spacing w:line="276" w:lineRule="auto"/>
        <w:jc w:val="both"/>
        <w:rPr>
          <w:rFonts w:asciiTheme="minorHAnsi" w:hAnsiTheme="minorHAnsi" w:cstheme="minorHAnsi"/>
          <w:szCs w:val="24"/>
        </w:rPr>
      </w:pPr>
      <w:r>
        <w:rPr>
          <w:rFonts w:asciiTheme="minorHAnsi" w:hAnsiTheme="minorHAnsi" w:cstheme="minorHAnsi"/>
          <w:szCs w:val="24"/>
        </w:rPr>
        <w:t xml:space="preserve">Please use the </w:t>
      </w:r>
      <w:r w:rsidR="00231564">
        <w:rPr>
          <w:rFonts w:asciiTheme="minorHAnsi" w:hAnsiTheme="minorHAnsi" w:cstheme="minorHAnsi"/>
          <w:szCs w:val="24"/>
        </w:rPr>
        <w:t xml:space="preserve">response form on page 4 and email this document to </w:t>
      </w:r>
      <w:hyperlink r:id="rId14" w:history="1">
        <w:r w:rsidRPr="003C42C6">
          <w:rPr>
            <w:rStyle w:val="Hyperlink"/>
            <w:rFonts w:asciiTheme="minorHAnsi" w:hAnsiTheme="minorHAnsi" w:cstheme="minorHAnsi"/>
            <w:color w:val="493F87"/>
            <w:szCs w:val="24"/>
          </w:rPr>
          <w:t>enquiries@ssdt.org.uk</w:t>
        </w:r>
      </w:hyperlink>
      <w:r w:rsidR="008C5EED">
        <w:rPr>
          <w:rFonts w:asciiTheme="minorHAnsi" w:hAnsiTheme="minorHAnsi" w:cstheme="minorHAnsi"/>
          <w:szCs w:val="24"/>
        </w:rPr>
        <w:t xml:space="preserve"> using the subject heading ‘Standard of Proof’. </w:t>
      </w:r>
    </w:p>
    <w:p w14:paraId="5651E9D4" w14:textId="45E2F86B" w:rsidR="0074169B" w:rsidRDefault="0074169B" w:rsidP="00F71AB7">
      <w:pPr>
        <w:spacing w:line="276" w:lineRule="auto"/>
        <w:jc w:val="both"/>
        <w:rPr>
          <w:rFonts w:asciiTheme="minorHAnsi" w:hAnsiTheme="minorHAnsi" w:cstheme="minorHAnsi"/>
        </w:rPr>
      </w:pPr>
    </w:p>
    <w:p w14:paraId="7E947C07" w14:textId="77777777" w:rsidR="00F71AB7" w:rsidRDefault="00F71AB7" w:rsidP="004C46B9">
      <w:pPr>
        <w:jc w:val="both"/>
        <w:rPr>
          <w:rFonts w:asciiTheme="minorHAnsi" w:hAnsiTheme="minorHAnsi" w:cstheme="minorHAnsi"/>
          <w:u w:val="single"/>
        </w:rPr>
      </w:pPr>
    </w:p>
    <w:p w14:paraId="33FEC210" w14:textId="4F67AAAA" w:rsidR="006656CD" w:rsidRDefault="006656CD" w:rsidP="004C46B9">
      <w:pPr>
        <w:jc w:val="both"/>
        <w:rPr>
          <w:rFonts w:asciiTheme="minorHAnsi" w:hAnsiTheme="minorHAnsi" w:cstheme="minorHAnsi"/>
        </w:rPr>
      </w:pPr>
    </w:p>
    <w:p w14:paraId="570B2734" w14:textId="37AF9C15" w:rsidR="003C42C6" w:rsidRDefault="003C42C6">
      <w:pPr>
        <w:spacing w:after="160" w:line="259" w:lineRule="auto"/>
        <w:rPr>
          <w:rFonts w:asciiTheme="minorHAnsi" w:hAnsiTheme="minorHAnsi" w:cstheme="minorHAnsi"/>
        </w:rPr>
      </w:pPr>
      <w:r>
        <w:rPr>
          <w:rFonts w:asciiTheme="minorHAnsi" w:hAnsiTheme="minorHAnsi" w:cstheme="minorHAnsi"/>
        </w:rPr>
        <w:br w:type="page"/>
      </w:r>
    </w:p>
    <w:p w14:paraId="67039C2E" w14:textId="2EE6F42B" w:rsidR="006656CD" w:rsidRPr="003C42C6" w:rsidRDefault="003C42C6" w:rsidP="003C42C6">
      <w:pPr>
        <w:jc w:val="center"/>
        <w:rPr>
          <w:rFonts w:asciiTheme="minorHAnsi" w:hAnsiTheme="minorHAnsi" w:cstheme="minorHAnsi"/>
          <w:b/>
          <w:color w:val="493F87"/>
          <w:sz w:val="28"/>
          <w:u w:val="single"/>
        </w:rPr>
      </w:pPr>
      <w:r w:rsidRPr="003C42C6">
        <w:rPr>
          <w:rFonts w:asciiTheme="minorHAnsi" w:hAnsiTheme="minorHAnsi" w:cstheme="minorHAnsi"/>
          <w:b/>
          <w:color w:val="493F87"/>
          <w:sz w:val="28"/>
          <w:u w:val="single"/>
        </w:rPr>
        <w:lastRenderedPageBreak/>
        <w:t>Response Form</w:t>
      </w:r>
    </w:p>
    <w:p w14:paraId="6D31F381" w14:textId="365A7EFD" w:rsidR="003C42C6" w:rsidRDefault="003C42C6" w:rsidP="003C42C6">
      <w:pPr>
        <w:jc w:val="center"/>
        <w:rPr>
          <w:rFonts w:asciiTheme="minorHAnsi" w:hAnsiTheme="minorHAnsi" w:cstheme="minorHAnsi"/>
          <w:b/>
          <w:color w:val="493F87"/>
          <w:sz w:val="22"/>
        </w:rPr>
      </w:pPr>
    </w:p>
    <w:p w14:paraId="48C68FBE" w14:textId="5D1A8747" w:rsidR="003C42C6" w:rsidRPr="003C42C6" w:rsidRDefault="003C42C6" w:rsidP="003C42C6">
      <w:pPr>
        <w:jc w:val="center"/>
        <w:rPr>
          <w:rFonts w:asciiTheme="minorHAnsi" w:hAnsiTheme="minorHAnsi" w:cstheme="minorHAnsi"/>
          <w:b/>
          <w:color w:val="493F87"/>
          <w:sz w:val="22"/>
        </w:rPr>
      </w:pPr>
      <w:r>
        <w:rPr>
          <w:rFonts w:asciiTheme="minorHAnsi" w:hAnsiTheme="minorHAnsi" w:cstheme="minorHAnsi"/>
          <w:b/>
          <w:color w:val="493F87"/>
          <w:sz w:val="22"/>
        </w:rPr>
        <w:t>Please email the completed document to</w:t>
      </w:r>
      <w:r w:rsidRPr="003C42C6">
        <w:rPr>
          <w:rFonts w:asciiTheme="minorHAnsi" w:hAnsiTheme="minorHAnsi" w:cstheme="minorHAnsi"/>
          <w:b/>
          <w:color w:val="493F87"/>
          <w:sz w:val="22"/>
        </w:rPr>
        <w:t xml:space="preserve"> </w:t>
      </w:r>
      <w:hyperlink r:id="rId15" w:history="1">
        <w:r w:rsidRPr="003C42C6">
          <w:rPr>
            <w:rStyle w:val="Hyperlink"/>
            <w:rFonts w:asciiTheme="minorHAnsi" w:hAnsiTheme="minorHAnsi" w:cstheme="minorHAnsi"/>
            <w:b/>
            <w:color w:val="493F87"/>
            <w:sz w:val="22"/>
          </w:rPr>
          <w:t>enquiries@ssdt.org.uk</w:t>
        </w:r>
      </w:hyperlink>
      <w:r>
        <w:rPr>
          <w:rFonts w:asciiTheme="minorHAnsi" w:hAnsiTheme="minorHAnsi" w:cstheme="minorHAnsi"/>
          <w:b/>
          <w:color w:val="493F87"/>
          <w:sz w:val="22"/>
        </w:rPr>
        <w:t xml:space="preserve"> with the subject </w:t>
      </w:r>
      <w:r w:rsidR="00D237B5">
        <w:rPr>
          <w:rFonts w:asciiTheme="minorHAnsi" w:hAnsiTheme="minorHAnsi" w:cstheme="minorHAnsi"/>
          <w:b/>
          <w:color w:val="493F87"/>
          <w:sz w:val="22"/>
        </w:rPr>
        <w:t>heading</w:t>
      </w:r>
      <w:r>
        <w:rPr>
          <w:rFonts w:asciiTheme="minorHAnsi" w:hAnsiTheme="minorHAnsi" w:cstheme="minorHAnsi"/>
          <w:b/>
          <w:color w:val="493F87"/>
          <w:sz w:val="22"/>
        </w:rPr>
        <w:t xml:space="preserve"> “Standard of Proof”</w:t>
      </w:r>
    </w:p>
    <w:p w14:paraId="173DBBCE" w14:textId="77777777" w:rsidR="003C42C6" w:rsidRDefault="003C42C6" w:rsidP="003C42C6">
      <w:pPr>
        <w:jc w:val="center"/>
        <w:rPr>
          <w:rFonts w:asciiTheme="minorHAnsi" w:hAnsiTheme="minorHAnsi" w:cstheme="minorHAnsi"/>
          <w:b/>
          <w:color w:val="493F87"/>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077"/>
      </w:tblGrid>
      <w:tr w:rsidR="003C42C6" w14:paraId="30C0154E" w14:textId="77777777" w:rsidTr="003C42C6">
        <w:trPr>
          <w:trHeight w:val="593"/>
        </w:trPr>
        <w:tc>
          <w:tcPr>
            <w:tcW w:w="2835" w:type="dxa"/>
            <w:vAlign w:val="bottom"/>
          </w:tcPr>
          <w:p w14:paraId="2427FD1F" w14:textId="648CB6E9" w:rsidR="003C42C6" w:rsidRPr="003C42C6" w:rsidRDefault="003C42C6" w:rsidP="003C42C6">
            <w:pPr>
              <w:spacing w:line="360" w:lineRule="auto"/>
              <w:rPr>
                <w:rFonts w:asciiTheme="minorHAnsi" w:hAnsiTheme="minorHAnsi" w:cstheme="minorHAnsi"/>
                <w:b/>
                <w:color w:val="493F87"/>
              </w:rPr>
            </w:pPr>
            <w:r w:rsidRPr="003C42C6">
              <w:rPr>
                <w:rFonts w:asciiTheme="minorHAnsi" w:hAnsiTheme="minorHAnsi" w:cstheme="minorHAnsi"/>
                <w:b/>
                <w:color w:val="493F87"/>
              </w:rPr>
              <w:t>Name:</w:t>
            </w:r>
          </w:p>
        </w:tc>
        <w:tc>
          <w:tcPr>
            <w:tcW w:w="7077" w:type="dxa"/>
            <w:vAlign w:val="bottom"/>
          </w:tcPr>
          <w:p w14:paraId="2D2648B5" w14:textId="6B10346F" w:rsidR="003C42C6" w:rsidRPr="003C42C6" w:rsidRDefault="003C42C6" w:rsidP="003C42C6">
            <w:pPr>
              <w:spacing w:line="360" w:lineRule="auto"/>
              <w:rPr>
                <w:rFonts w:asciiTheme="minorHAnsi" w:hAnsiTheme="minorHAnsi" w:cstheme="minorHAnsi"/>
                <w:b/>
                <w:color w:val="493F87"/>
              </w:rPr>
            </w:pPr>
          </w:p>
        </w:tc>
      </w:tr>
      <w:tr w:rsidR="003C42C6" w14:paraId="17914251" w14:textId="77777777" w:rsidTr="003C42C6">
        <w:trPr>
          <w:trHeight w:val="558"/>
        </w:trPr>
        <w:tc>
          <w:tcPr>
            <w:tcW w:w="2835" w:type="dxa"/>
            <w:vAlign w:val="bottom"/>
          </w:tcPr>
          <w:p w14:paraId="53FE2B19" w14:textId="15379C83" w:rsidR="003C42C6" w:rsidRPr="003C42C6" w:rsidRDefault="003C42C6" w:rsidP="003C42C6">
            <w:pPr>
              <w:spacing w:line="360" w:lineRule="auto"/>
              <w:rPr>
                <w:rFonts w:asciiTheme="minorHAnsi" w:hAnsiTheme="minorHAnsi" w:cstheme="minorHAnsi"/>
                <w:b/>
                <w:color w:val="493F87"/>
              </w:rPr>
            </w:pPr>
            <w:r w:rsidRPr="003C42C6">
              <w:rPr>
                <w:rFonts w:asciiTheme="minorHAnsi" w:hAnsiTheme="minorHAnsi" w:cstheme="minorHAnsi"/>
                <w:b/>
                <w:color w:val="493F87"/>
              </w:rPr>
              <w:t>Organisation:</w:t>
            </w:r>
          </w:p>
        </w:tc>
        <w:tc>
          <w:tcPr>
            <w:tcW w:w="7077" w:type="dxa"/>
            <w:vAlign w:val="bottom"/>
          </w:tcPr>
          <w:p w14:paraId="58C84F26" w14:textId="77777777" w:rsidR="003C42C6" w:rsidRPr="003C42C6" w:rsidRDefault="003C42C6" w:rsidP="003C42C6">
            <w:pPr>
              <w:spacing w:line="360" w:lineRule="auto"/>
              <w:rPr>
                <w:rFonts w:asciiTheme="minorHAnsi" w:hAnsiTheme="minorHAnsi" w:cstheme="minorHAnsi"/>
                <w:b/>
                <w:color w:val="493F87"/>
              </w:rPr>
            </w:pPr>
          </w:p>
        </w:tc>
      </w:tr>
      <w:tr w:rsidR="003C42C6" w14:paraId="448EB6C2" w14:textId="77777777" w:rsidTr="003C42C6">
        <w:tc>
          <w:tcPr>
            <w:tcW w:w="9912" w:type="dxa"/>
            <w:gridSpan w:val="2"/>
            <w:vAlign w:val="center"/>
          </w:tcPr>
          <w:p w14:paraId="533F5B4C" w14:textId="77777777" w:rsidR="003C42C6" w:rsidRPr="003C42C6" w:rsidRDefault="003C42C6" w:rsidP="003C42C6">
            <w:pPr>
              <w:spacing w:line="276" w:lineRule="auto"/>
              <w:rPr>
                <w:rFonts w:asciiTheme="minorHAnsi" w:hAnsiTheme="minorHAnsi" w:cstheme="minorHAnsi"/>
                <w:b/>
                <w:color w:val="493F87"/>
              </w:rPr>
            </w:pPr>
          </w:p>
          <w:p w14:paraId="636CE19A" w14:textId="16127714" w:rsidR="003C42C6" w:rsidRDefault="005A04B1" w:rsidP="005A04B1">
            <w:pPr>
              <w:pStyle w:val="ListParagraph"/>
              <w:numPr>
                <w:ilvl w:val="0"/>
                <w:numId w:val="8"/>
              </w:numPr>
              <w:spacing w:line="276" w:lineRule="auto"/>
              <w:jc w:val="both"/>
              <w:rPr>
                <w:rFonts w:asciiTheme="minorHAnsi" w:hAnsiTheme="minorHAnsi" w:cstheme="minorHAnsi"/>
                <w:b/>
                <w:color w:val="493F87"/>
              </w:rPr>
            </w:pPr>
            <w:r>
              <w:rPr>
                <w:rFonts w:asciiTheme="minorHAnsi" w:hAnsiTheme="minorHAnsi" w:cstheme="minorHAnsi"/>
                <w:b/>
                <w:color w:val="493F87"/>
              </w:rPr>
              <w:t>Should the Tribunal apply the civil standard of proof in professional misconduct proceedings?</w:t>
            </w:r>
          </w:p>
          <w:p w14:paraId="5D6EE8DF" w14:textId="6BE4C825" w:rsidR="005A04B1" w:rsidRPr="005A04B1" w:rsidRDefault="005A04B1" w:rsidP="005A04B1">
            <w:pPr>
              <w:pStyle w:val="ListParagraph"/>
              <w:numPr>
                <w:ilvl w:val="0"/>
                <w:numId w:val="8"/>
              </w:numPr>
              <w:spacing w:line="276" w:lineRule="auto"/>
              <w:jc w:val="both"/>
              <w:rPr>
                <w:rFonts w:asciiTheme="minorHAnsi" w:hAnsiTheme="minorHAnsi" w:cstheme="minorHAnsi"/>
                <w:b/>
                <w:color w:val="493F87"/>
              </w:rPr>
            </w:pPr>
            <w:r>
              <w:rPr>
                <w:rFonts w:asciiTheme="minorHAnsi" w:hAnsiTheme="minorHAnsi" w:cstheme="minorHAnsi"/>
                <w:b/>
                <w:color w:val="493F87"/>
              </w:rPr>
              <w:t>If so, should this be implemented by way of a Tribunal Rule?</w:t>
            </w:r>
          </w:p>
          <w:p w14:paraId="06D2BDD7" w14:textId="77777777" w:rsidR="005A04B1" w:rsidRPr="003C42C6" w:rsidRDefault="005A04B1" w:rsidP="005A04B1">
            <w:pPr>
              <w:spacing w:line="276" w:lineRule="auto"/>
              <w:rPr>
                <w:rFonts w:asciiTheme="minorHAnsi" w:hAnsiTheme="minorHAnsi" w:cstheme="minorHAnsi"/>
                <w:b/>
                <w:color w:val="493F87"/>
              </w:rPr>
            </w:pPr>
          </w:p>
          <w:p w14:paraId="23B3D212" w14:textId="77777777" w:rsidR="003C42C6" w:rsidRPr="003C42C6" w:rsidRDefault="003C42C6" w:rsidP="003C42C6">
            <w:pPr>
              <w:spacing w:line="360" w:lineRule="auto"/>
              <w:rPr>
                <w:rFonts w:asciiTheme="minorHAnsi" w:hAnsiTheme="minorHAnsi" w:cstheme="minorHAnsi"/>
                <w:b/>
                <w:color w:val="493F87"/>
                <w:sz w:val="28"/>
              </w:rPr>
            </w:pPr>
          </w:p>
        </w:tc>
      </w:tr>
      <w:tr w:rsidR="003C42C6" w14:paraId="3F4F6093" w14:textId="77777777" w:rsidTr="003C42C6">
        <w:tc>
          <w:tcPr>
            <w:tcW w:w="9912" w:type="dxa"/>
            <w:gridSpan w:val="2"/>
            <w:vAlign w:val="center"/>
          </w:tcPr>
          <w:p w14:paraId="13A86C4C" w14:textId="302CBBFE" w:rsidR="003C42C6" w:rsidRPr="003C42C6" w:rsidRDefault="003C42C6" w:rsidP="003C42C6">
            <w:pPr>
              <w:spacing w:line="276" w:lineRule="auto"/>
              <w:rPr>
                <w:rFonts w:asciiTheme="minorHAnsi" w:hAnsiTheme="minorHAnsi" w:cstheme="minorHAnsi"/>
                <w:b/>
                <w:color w:val="493F87"/>
              </w:rPr>
            </w:pPr>
            <w:r w:rsidRPr="003C42C6">
              <w:rPr>
                <w:rFonts w:asciiTheme="minorHAnsi" w:hAnsiTheme="minorHAnsi" w:cstheme="minorHAnsi"/>
                <w:b/>
                <w:color w:val="493F87"/>
              </w:rPr>
              <w:t>Response:</w:t>
            </w:r>
          </w:p>
        </w:tc>
      </w:tr>
      <w:tr w:rsidR="003C42C6" w14:paraId="70B30E3C" w14:textId="77777777" w:rsidTr="003C42C6">
        <w:tc>
          <w:tcPr>
            <w:tcW w:w="9912" w:type="dxa"/>
            <w:gridSpan w:val="2"/>
            <w:vAlign w:val="center"/>
          </w:tcPr>
          <w:p w14:paraId="5190E506" w14:textId="77777777" w:rsidR="003C42C6" w:rsidRPr="003C42C6" w:rsidRDefault="003C42C6" w:rsidP="003C42C6">
            <w:pPr>
              <w:spacing w:line="276" w:lineRule="auto"/>
              <w:rPr>
                <w:rFonts w:asciiTheme="minorHAnsi" w:hAnsiTheme="minorHAnsi" w:cstheme="minorHAnsi"/>
                <w:b/>
              </w:rPr>
            </w:pPr>
          </w:p>
          <w:p w14:paraId="5B9A195F" w14:textId="77777777" w:rsidR="003C42C6" w:rsidRDefault="003C42C6" w:rsidP="003C42C6">
            <w:pPr>
              <w:spacing w:line="276" w:lineRule="auto"/>
              <w:rPr>
                <w:rFonts w:asciiTheme="minorHAnsi" w:hAnsiTheme="minorHAnsi" w:cstheme="minorHAnsi"/>
                <w:b/>
              </w:rPr>
            </w:pPr>
          </w:p>
          <w:p w14:paraId="5190C2E4" w14:textId="77777777" w:rsidR="003C42C6" w:rsidRDefault="003C42C6" w:rsidP="003C42C6">
            <w:pPr>
              <w:spacing w:line="276" w:lineRule="auto"/>
              <w:rPr>
                <w:rFonts w:asciiTheme="minorHAnsi" w:hAnsiTheme="minorHAnsi" w:cstheme="minorHAnsi"/>
                <w:b/>
              </w:rPr>
            </w:pPr>
          </w:p>
          <w:p w14:paraId="1F5BC4C9" w14:textId="77777777" w:rsidR="003C42C6" w:rsidRDefault="003C42C6" w:rsidP="003C42C6">
            <w:pPr>
              <w:spacing w:line="276" w:lineRule="auto"/>
              <w:rPr>
                <w:rFonts w:asciiTheme="minorHAnsi" w:hAnsiTheme="minorHAnsi" w:cstheme="minorHAnsi"/>
                <w:b/>
              </w:rPr>
            </w:pPr>
          </w:p>
          <w:p w14:paraId="70BD5ABE" w14:textId="77777777" w:rsidR="003C42C6" w:rsidRDefault="003C42C6" w:rsidP="003C42C6">
            <w:pPr>
              <w:spacing w:line="276" w:lineRule="auto"/>
              <w:rPr>
                <w:rFonts w:asciiTheme="minorHAnsi" w:hAnsiTheme="minorHAnsi" w:cstheme="minorHAnsi"/>
                <w:b/>
              </w:rPr>
            </w:pPr>
          </w:p>
          <w:p w14:paraId="180638B6" w14:textId="77777777" w:rsidR="003C42C6" w:rsidRDefault="003C42C6" w:rsidP="003C42C6">
            <w:pPr>
              <w:spacing w:line="276" w:lineRule="auto"/>
              <w:rPr>
                <w:rFonts w:asciiTheme="minorHAnsi" w:hAnsiTheme="minorHAnsi" w:cstheme="minorHAnsi"/>
                <w:b/>
              </w:rPr>
            </w:pPr>
          </w:p>
          <w:p w14:paraId="280375EA" w14:textId="77777777" w:rsidR="003C42C6" w:rsidRDefault="003C42C6" w:rsidP="003C42C6">
            <w:pPr>
              <w:spacing w:line="276" w:lineRule="auto"/>
              <w:rPr>
                <w:rFonts w:asciiTheme="minorHAnsi" w:hAnsiTheme="minorHAnsi" w:cstheme="minorHAnsi"/>
                <w:b/>
              </w:rPr>
            </w:pPr>
          </w:p>
          <w:p w14:paraId="566FCECB" w14:textId="77777777" w:rsidR="003C42C6" w:rsidRDefault="003C42C6" w:rsidP="003C42C6">
            <w:pPr>
              <w:spacing w:line="276" w:lineRule="auto"/>
              <w:rPr>
                <w:rFonts w:asciiTheme="minorHAnsi" w:hAnsiTheme="minorHAnsi" w:cstheme="minorHAnsi"/>
                <w:b/>
              </w:rPr>
            </w:pPr>
          </w:p>
          <w:p w14:paraId="04481504" w14:textId="77777777" w:rsidR="003C42C6" w:rsidRDefault="003C42C6" w:rsidP="003C42C6">
            <w:pPr>
              <w:spacing w:line="276" w:lineRule="auto"/>
              <w:rPr>
                <w:rFonts w:asciiTheme="minorHAnsi" w:hAnsiTheme="minorHAnsi" w:cstheme="minorHAnsi"/>
                <w:b/>
              </w:rPr>
            </w:pPr>
          </w:p>
          <w:p w14:paraId="291E6159" w14:textId="77777777" w:rsidR="003C42C6" w:rsidRDefault="003C42C6" w:rsidP="003C42C6">
            <w:pPr>
              <w:spacing w:line="276" w:lineRule="auto"/>
              <w:rPr>
                <w:rFonts w:asciiTheme="minorHAnsi" w:hAnsiTheme="minorHAnsi" w:cstheme="minorHAnsi"/>
                <w:b/>
              </w:rPr>
            </w:pPr>
          </w:p>
          <w:p w14:paraId="699BC045" w14:textId="77777777" w:rsidR="003C42C6" w:rsidRDefault="003C42C6" w:rsidP="003C42C6">
            <w:pPr>
              <w:spacing w:line="276" w:lineRule="auto"/>
              <w:rPr>
                <w:rFonts w:asciiTheme="minorHAnsi" w:hAnsiTheme="minorHAnsi" w:cstheme="minorHAnsi"/>
                <w:b/>
              </w:rPr>
            </w:pPr>
          </w:p>
          <w:p w14:paraId="0F26FF08" w14:textId="77777777" w:rsidR="003C42C6" w:rsidRDefault="003C42C6" w:rsidP="003C42C6">
            <w:pPr>
              <w:spacing w:line="276" w:lineRule="auto"/>
              <w:rPr>
                <w:rFonts w:asciiTheme="minorHAnsi" w:hAnsiTheme="minorHAnsi" w:cstheme="minorHAnsi"/>
                <w:b/>
              </w:rPr>
            </w:pPr>
          </w:p>
          <w:p w14:paraId="690144A3" w14:textId="172C0776" w:rsidR="003C42C6" w:rsidRDefault="003C42C6" w:rsidP="003C42C6">
            <w:pPr>
              <w:spacing w:line="276" w:lineRule="auto"/>
              <w:rPr>
                <w:rFonts w:asciiTheme="minorHAnsi" w:hAnsiTheme="minorHAnsi" w:cstheme="minorHAnsi"/>
                <w:b/>
              </w:rPr>
            </w:pPr>
          </w:p>
        </w:tc>
      </w:tr>
    </w:tbl>
    <w:p w14:paraId="29B8049F" w14:textId="28D3255F" w:rsidR="00231564" w:rsidRDefault="00231564" w:rsidP="003C42C6">
      <w:pPr>
        <w:spacing w:line="360" w:lineRule="auto"/>
        <w:rPr>
          <w:rFonts w:asciiTheme="minorHAnsi" w:hAnsiTheme="minorHAnsi" w:cstheme="minorHAnsi"/>
          <w:b/>
          <w:color w:val="493F87"/>
          <w:sz w:val="28"/>
        </w:rPr>
      </w:pPr>
    </w:p>
    <w:p w14:paraId="474D8481" w14:textId="77777777" w:rsidR="00231564" w:rsidRDefault="00231564">
      <w:pPr>
        <w:spacing w:after="160" w:line="259" w:lineRule="auto"/>
        <w:rPr>
          <w:rFonts w:asciiTheme="minorHAnsi" w:hAnsiTheme="minorHAnsi" w:cstheme="minorHAnsi"/>
          <w:b/>
          <w:color w:val="493F87"/>
          <w:sz w:val="28"/>
        </w:rPr>
      </w:pPr>
      <w:r>
        <w:rPr>
          <w:rFonts w:asciiTheme="minorHAnsi" w:hAnsiTheme="minorHAnsi" w:cstheme="minorHAnsi"/>
          <w:b/>
          <w:color w:val="493F87"/>
          <w:sz w:val="28"/>
        </w:rPr>
        <w:br w:type="page"/>
      </w:r>
    </w:p>
    <w:p w14:paraId="03E11E49" w14:textId="77777777" w:rsidR="00231564" w:rsidRPr="003C42C6" w:rsidRDefault="00231564" w:rsidP="00231564">
      <w:pPr>
        <w:jc w:val="both"/>
        <w:rPr>
          <w:rFonts w:asciiTheme="minorHAnsi" w:hAnsiTheme="minorHAnsi" w:cstheme="minorHAnsi"/>
          <w:b/>
          <w:color w:val="493F87"/>
          <w:sz w:val="28"/>
          <w:u w:val="single"/>
        </w:rPr>
      </w:pPr>
      <w:r w:rsidRPr="003C42C6">
        <w:rPr>
          <w:rFonts w:asciiTheme="minorHAnsi" w:hAnsiTheme="minorHAnsi" w:cstheme="minorHAnsi"/>
          <w:b/>
          <w:color w:val="493F87"/>
          <w:sz w:val="28"/>
          <w:u w:val="single"/>
        </w:rPr>
        <w:lastRenderedPageBreak/>
        <w:t>Consultees</w:t>
      </w:r>
    </w:p>
    <w:p w14:paraId="6E538CB1" w14:textId="77777777" w:rsidR="00231564" w:rsidRDefault="00231564" w:rsidP="00231564">
      <w:pPr>
        <w:jc w:val="both"/>
        <w:rPr>
          <w:rFonts w:asciiTheme="minorHAnsi" w:hAnsiTheme="minorHAnsi" w:cstheme="minorHAnsi"/>
          <w:u w:val="single"/>
        </w:rPr>
      </w:pPr>
    </w:p>
    <w:p w14:paraId="164948A8" w14:textId="77777777" w:rsidR="00231564" w:rsidRDefault="00231564" w:rsidP="00231564">
      <w:pPr>
        <w:jc w:val="both"/>
        <w:rPr>
          <w:rFonts w:asciiTheme="minorHAnsi" w:hAnsiTheme="minorHAnsi" w:cstheme="minorHAnsi"/>
        </w:rPr>
      </w:pPr>
      <w:r>
        <w:rPr>
          <w:rFonts w:asciiTheme="minorHAnsi" w:hAnsiTheme="minorHAnsi" w:cstheme="minorHAnsi"/>
        </w:rPr>
        <w:t>Architects Registration Board</w:t>
      </w:r>
    </w:p>
    <w:p w14:paraId="14750D4E"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Association of Commercial Attorneys</w:t>
      </w:r>
    </w:p>
    <w:p w14:paraId="698C2C9F"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Bar Standards Board</w:t>
      </w:r>
    </w:p>
    <w:p w14:paraId="4198ADF2"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Citizens Advice Scotland</w:t>
      </w:r>
    </w:p>
    <w:p w14:paraId="1956031E"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Citizens Advice Scotland Access to Justice Sub Group</w:t>
      </w:r>
    </w:p>
    <w:p w14:paraId="13C26673"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Equality and Human Rights Commission</w:t>
      </w:r>
    </w:p>
    <w:p w14:paraId="23E1075F"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Faculty of Advocates</w:t>
      </w:r>
    </w:p>
    <w:p w14:paraId="0AE486D4"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General Medical Council</w:t>
      </w:r>
    </w:p>
    <w:p w14:paraId="7C153925"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General Teaching Council for Scotland</w:t>
      </w:r>
    </w:p>
    <w:p w14:paraId="553E413E"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Institute of Chartered Accountants in Scotland</w:t>
      </w:r>
    </w:p>
    <w:p w14:paraId="5059CAA7" w14:textId="77777777" w:rsidR="00231564" w:rsidRPr="00E75FB7" w:rsidRDefault="00231564" w:rsidP="00231564">
      <w:pPr>
        <w:jc w:val="both"/>
        <w:rPr>
          <w:rFonts w:asciiTheme="minorHAnsi" w:hAnsiTheme="minorHAnsi" w:cstheme="minorHAnsi"/>
        </w:rPr>
      </w:pPr>
      <w:proofErr w:type="spellStart"/>
      <w:r w:rsidRPr="00E75FB7">
        <w:rPr>
          <w:rFonts w:asciiTheme="minorHAnsi" w:hAnsiTheme="minorHAnsi" w:cstheme="minorHAnsi"/>
        </w:rPr>
        <w:t>LawCare</w:t>
      </w:r>
      <w:proofErr w:type="spellEnd"/>
    </w:p>
    <w:p w14:paraId="1FC04E6C"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Law Society of England and Wales</w:t>
      </w:r>
    </w:p>
    <w:p w14:paraId="2F8D5256"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Law Society of Scotland</w:t>
      </w:r>
    </w:p>
    <w:p w14:paraId="5B9C838F"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Legal Defence Union</w:t>
      </w:r>
    </w:p>
    <w:p w14:paraId="1E6FE862" w14:textId="77777777" w:rsidR="00231564" w:rsidRDefault="00231564" w:rsidP="00231564">
      <w:pPr>
        <w:jc w:val="both"/>
        <w:rPr>
          <w:rFonts w:asciiTheme="minorHAnsi" w:hAnsiTheme="minorHAnsi" w:cstheme="minorHAnsi"/>
        </w:rPr>
      </w:pPr>
      <w:r w:rsidRPr="00E75FB7">
        <w:rPr>
          <w:rFonts w:asciiTheme="minorHAnsi" w:hAnsiTheme="minorHAnsi" w:cstheme="minorHAnsi"/>
        </w:rPr>
        <w:t>Legal Services Board and Legal Services Consumer Panel, England &amp; Wales</w:t>
      </w:r>
    </w:p>
    <w:p w14:paraId="4632AC80" w14:textId="77777777" w:rsidR="00231564" w:rsidRDefault="00231564" w:rsidP="00231564">
      <w:pPr>
        <w:jc w:val="both"/>
        <w:rPr>
          <w:rFonts w:asciiTheme="minorHAnsi" w:hAnsiTheme="minorHAnsi" w:cstheme="minorHAnsi"/>
        </w:rPr>
      </w:pPr>
      <w:r>
        <w:rPr>
          <w:rFonts w:asciiTheme="minorHAnsi" w:hAnsiTheme="minorHAnsi" w:cstheme="minorHAnsi"/>
        </w:rPr>
        <w:t>Lord President</w:t>
      </w:r>
    </w:p>
    <w:p w14:paraId="21108D7C" w14:textId="77777777" w:rsidR="00231564" w:rsidRPr="00E75FB7" w:rsidRDefault="00231564" w:rsidP="00231564">
      <w:pPr>
        <w:jc w:val="both"/>
        <w:rPr>
          <w:rFonts w:asciiTheme="minorHAnsi" w:hAnsiTheme="minorHAnsi" w:cstheme="minorHAnsi"/>
        </w:rPr>
      </w:pPr>
      <w:r>
        <w:rPr>
          <w:rFonts w:asciiTheme="minorHAnsi" w:hAnsiTheme="minorHAnsi" w:cstheme="minorHAnsi"/>
        </w:rPr>
        <w:t>Nursing and Midwifery Council</w:t>
      </w:r>
    </w:p>
    <w:p w14:paraId="13107F81"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Professional Standards Authority</w:t>
      </w:r>
    </w:p>
    <w:p w14:paraId="1CF7020A" w14:textId="36E0A25A" w:rsidR="00231564" w:rsidRDefault="00231564" w:rsidP="00231564">
      <w:pPr>
        <w:jc w:val="both"/>
        <w:rPr>
          <w:rFonts w:asciiTheme="minorHAnsi" w:hAnsiTheme="minorHAnsi" w:cstheme="minorHAnsi"/>
        </w:rPr>
      </w:pPr>
      <w:r>
        <w:rPr>
          <w:rFonts w:asciiTheme="minorHAnsi" w:hAnsiTheme="minorHAnsi" w:cstheme="minorHAnsi"/>
        </w:rPr>
        <w:t>Royal College of Veterinary Surgeons</w:t>
      </w:r>
    </w:p>
    <w:p w14:paraId="62C13853" w14:textId="6F6E0D35" w:rsidR="005A04B1" w:rsidRPr="00E75FB7" w:rsidRDefault="005A04B1" w:rsidP="00231564">
      <w:pPr>
        <w:jc w:val="both"/>
        <w:rPr>
          <w:rFonts w:asciiTheme="minorHAnsi" w:hAnsiTheme="minorHAnsi" w:cstheme="minorHAnsi"/>
        </w:rPr>
      </w:pPr>
      <w:r>
        <w:rPr>
          <w:rFonts w:asciiTheme="minorHAnsi" w:hAnsiTheme="minorHAnsi" w:cstheme="minorHAnsi"/>
        </w:rPr>
        <w:t>Society of Solicitors in the Supreme Courts of Scotland</w:t>
      </w:r>
    </w:p>
    <w:p w14:paraId="4B15FDE4"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Scottish Consumer Council</w:t>
      </w:r>
    </w:p>
    <w:p w14:paraId="25B9FFE0"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Scottish Legal Complaints Commission Board</w:t>
      </w:r>
    </w:p>
    <w:p w14:paraId="6B9A0B5D"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Scottish Legal Complaints Commission Consumer Panel</w:t>
      </w:r>
    </w:p>
    <w:p w14:paraId="0FB2EA92"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 xml:space="preserve">Scottish Civil Justice Council: Access to Justice Committee </w:t>
      </w:r>
    </w:p>
    <w:p w14:paraId="5DDD9936"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Scottish Courts and Tribunal Service</w:t>
      </w:r>
    </w:p>
    <w:p w14:paraId="194B92F9"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Scottish Law Agents Society</w:t>
      </w:r>
    </w:p>
    <w:p w14:paraId="03521295"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Society of Solicitor Advocates</w:t>
      </w:r>
    </w:p>
    <w:p w14:paraId="7E9F9379"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Solicitors Disciplinary Tribunal, England and Wales</w:t>
      </w:r>
    </w:p>
    <w:p w14:paraId="4AE995C0"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 xml:space="preserve">Solicitors Regulatory Authority </w:t>
      </w:r>
    </w:p>
    <w:p w14:paraId="7E22BCD7"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The Bar Council, England &amp; Wales</w:t>
      </w:r>
    </w:p>
    <w:p w14:paraId="21358FE7"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Which?</w:t>
      </w:r>
    </w:p>
    <w:p w14:paraId="1EDE4C6A" w14:textId="77777777" w:rsidR="00231564" w:rsidRPr="00E75FB7" w:rsidRDefault="00231564" w:rsidP="00231564">
      <w:pPr>
        <w:jc w:val="both"/>
        <w:rPr>
          <w:rFonts w:asciiTheme="minorHAnsi" w:hAnsiTheme="minorHAnsi" w:cstheme="minorHAnsi"/>
        </w:rPr>
      </w:pPr>
      <w:r w:rsidRPr="00E75FB7">
        <w:rPr>
          <w:rFonts w:asciiTheme="minorHAnsi" w:hAnsiTheme="minorHAnsi" w:cstheme="minorHAnsi"/>
        </w:rPr>
        <w:t>WS Society</w:t>
      </w:r>
    </w:p>
    <w:p w14:paraId="51263A86" w14:textId="77777777" w:rsidR="00231564" w:rsidRDefault="00231564" w:rsidP="00231564">
      <w:pPr>
        <w:jc w:val="both"/>
        <w:rPr>
          <w:rFonts w:asciiTheme="minorHAnsi" w:hAnsiTheme="minorHAnsi" w:cstheme="minorHAnsi"/>
        </w:rPr>
      </w:pPr>
    </w:p>
    <w:p w14:paraId="75FA9280" w14:textId="77777777" w:rsidR="003C42C6" w:rsidRPr="003C42C6" w:rsidRDefault="003C42C6" w:rsidP="003C42C6">
      <w:pPr>
        <w:spacing w:line="360" w:lineRule="auto"/>
        <w:rPr>
          <w:rFonts w:asciiTheme="minorHAnsi" w:hAnsiTheme="minorHAnsi" w:cstheme="minorHAnsi"/>
          <w:b/>
          <w:color w:val="493F87"/>
          <w:sz w:val="28"/>
        </w:rPr>
      </w:pPr>
    </w:p>
    <w:sectPr w:rsidR="003C42C6" w:rsidRPr="003C42C6" w:rsidSect="001430D9">
      <w:footerReference w:type="default" r:id="rId16"/>
      <w:pgSz w:w="11906" w:h="16838"/>
      <w:pgMar w:top="851" w:right="991" w:bottom="1440" w:left="993" w:header="340" w:footer="708" w:gutter="0"/>
      <w:pgBorders w:offsetFrom="page">
        <w:top w:val="single" w:sz="4" w:space="24" w:color="5541A9"/>
        <w:left w:val="single" w:sz="4" w:space="24" w:color="5541A9"/>
        <w:bottom w:val="single" w:sz="4" w:space="24" w:color="5541A9"/>
        <w:right w:val="single" w:sz="4" w:space="24" w:color="5541A9"/>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D90EB" w14:textId="77777777" w:rsidR="006C2D51" w:rsidRDefault="006C2D51" w:rsidP="00981E4C">
      <w:r>
        <w:separator/>
      </w:r>
    </w:p>
  </w:endnote>
  <w:endnote w:type="continuationSeparator" w:id="0">
    <w:p w14:paraId="37D9E0CD" w14:textId="77777777" w:rsidR="006C2D51" w:rsidRDefault="006C2D51" w:rsidP="0098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552922"/>
      <w:docPartObj>
        <w:docPartGallery w:val="Page Numbers (Bottom of Page)"/>
        <w:docPartUnique/>
      </w:docPartObj>
    </w:sdtPr>
    <w:sdtEndPr/>
    <w:sdtContent>
      <w:p w14:paraId="6B74344B" w14:textId="7C98D8C4" w:rsidR="00D56D18" w:rsidRDefault="00D56D18">
        <w:pPr>
          <w:pStyle w:val="Footer"/>
          <w:jc w:val="right"/>
        </w:pPr>
        <w:r w:rsidRPr="001430D9">
          <w:rPr>
            <w:rFonts w:asciiTheme="minorHAnsi" w:hAnsiTheme="minorHAnsi" w:cstheme="minorHAnsi"/>
            <w:color w:val="5541A9"/>
          </w:rPr>
          <w:t xml:space="preserve">Page | </w:t>
        </w:r>
        <w:r w:rsidRPr="001430D9">
          <w:rPr>
            <w:rFonts w:asciiTheme="minorHAnsi" w:hAnsiTheme="minorHAnsi" w:cstheme="minorHAnsi"/>
            <w:color w:val="5541A9"/>
          </w:rPr>
          <w:fldChar w:fldCharType="begin"/>
        </w:r>
        <w:r w:rsidRPr="001430D9">
          <w:rPr>
            <w:rFonts w:asciiTheme="minorHAnsi" w:hAnsiTheme="minorHAnsi" w:cstheme="minorHAnsi"/>
            <w:color w:val="5541A9"/>
          </w:rPr>
          <w:instrText xml:space="preserve"> PAGE   \* MERGEFORMAT </w:instrText>
        </w:r>
        <w:r w:rsidRPr="001430D9">
          <w:rPr>
            <w:rFonts w:asciiTheme="minorHAnsi" w:hAnsiTheme="minorHAnsi" w:cstheme="minorHAnsi"/>
            <w:color w:val="5541A9"/>
          </w:rPr>
          <w:fldChar w:fldCharType="separate"/>
        </w:r>
        <w:r w:rsidRPr="001430D9">
          <w:rPr>
            <w:rFonts w:asciiTheme="minorHAnsi" w:hAnsiTheme="minorHAnsi" w:cstheme="minorHAnsi"/>
            <w:noProof/>
            <w:color w:val="5541A9"/>
          </w:rPr>
          <w:t>2</w:t>
        </w:r>
        <w:r w:rsidRPr="001430D9">
          <w:rPr>
            <w:rFonts w:asciiTheme="minorHAnsi" w:hAnsiTheme="minorHAnsi" w:cstheme="minorHAnsi"/>
            <w:noProof/>
            <w:color w:val="5541A9"/>
          </w:rPr>
          <w:fldChar w:fldCharType="end"/>
        </w:r>
        <w:r w:rsidRPr="001430D9">
          <w:rPr>
            <w:color w:val="5541A9"/>
          </w:rPr>
          <w:t xml:space="preserve"> </w:t>
        </w:r>
      </w:p>
    </w:sdtContent>
  </w:sdt>
  <w:p w14:paraId="402EBDCD" w14:textId="77777777" w:rsidR="00D56D18" w:rsidRDefault="00D56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922A9" w14:textId="77777777" w:rsidR="006C2D51" w:rsidRDefault="006C2D51" w:rsidP="00981E4C">
      <w:r>
        <w:separator/>
      </w:r>
    </w:p>
  </w:footnote>
  <w:footnote w:type="continuationSeparator" w:id="0">
    <w:p w14:paraId="784F7B2B" w14:textId="77777777" w:rsidR="006C2D51" w:rsidRDefault="006C2D51" w:rsidP="00981E4C">
      <w:r>
        <w:continuationSeparator/>
      </w:r>
    </w:p>
  </w:footnote>
  <w:footnote w:id="1">
    <w:p w14:paraId="6DC3F062" w14:textId="12164DCD" w:rsidR="00915A9E" w:rsidRPr="00D56D18" w:rsidRDefault="00915A9E">
      <w:pPr>
        <w:pStyle w:val="FootnoteText"/>
        <w:rPr>
          <w:rFonts w:asciiTheme="minorHAnsi" w:hAnsiTheme="minorHAnsi" w:cstheme="minorHAnsi"/>
          <w:lang w:val="en-GB"/>
        </w:rPr>
      </w:pPr>
      <w:r w:rsidRPr="00D56D18">
        <w:rPr>
          <w:rStyle w:val="FootnoteReference"/>
          <w:rFonts w:asciiTheme="minorHAnsi" w:hAnsiTheme="minorHAnsi" w:cstheme="minorHAnsi"/>
        </w:rPr>
        <w:footnoteRef/>
      </w:r>
      <w:r w:rsidRPr="00D56D18">
        <w:rPr>
          <w:rFonts w:asciiTheme="minorHAnsi" w:hAnsiTheme="minorHAnsi" w:cstheme="minorHAnsi"/>
        </w:rPr>
        <w:t xml:space="preserve"> </w:t>
      </w:r>
      <w:r w:rsidRPr="00D56D18">
        <w:rPr>
          <w:rFonts w:asciiTheme="minorHAnsi" w:hAnsiTheme="minorHAnsi" w:cstheme="minorHAnsi"/>
          <w:lang w:val="en-GB"/>
        </w:rPr>
        <w:t>Under Sections 50-54</w:t>
      </w:r>
      <w:r w:rsidR="00653E02" w:rsidRPr="00D56D18">
        <w:rPr>
          <w:rFonts w:asciiTheme="minorHAnsi" w:hAnsiTheme="minorHAnsi" w:cstheme="minorHAnsi"/>
          <w:lang w:val="en-GB"/>
        </w:rPr>
        <w:t xml:space="preserve"> and Schedule 4 of the Solicitors (Scotland) Act 1980</w:t>
      </w:r>
      <w:r w:rsidR="009E477A" w:rsidRPr="00D56D18">
        <w:rPr>
          <w:rFonts w:asciiTheme="minorHAnsi" w:hAnsiTheme="minorHAnsi" w:cstheme="minorHAnsi"/>
          <w:lang w:val="en-GB"/>
        </w:rPr>
        <w:t xml:space="preserve"> as amended</w:t>
      </w:r>
    </w:p>
  </w:footnote>
  <w:footnote w:id="2">
    <w:p w14:paraId="2026BB8B" w14:textId="77777777" w:rsidR="00981E4C" w:rsidRPr="00D56D18" w:rsidRDefault="00981E4C" w:rsidP="00981E4C">
      <w:pPr>
        <w:pStyle w:val="FootnoteText"/>
        <w:rPr>
          <w:rFonts w:asciiTheme="minorHAnsi" w:hAnsiTheme="minorHAnsi" w:cstheme="minorHAnsi"/>
          <w:lang w:val="en-GB"/>
        </w:rPr>
      </w:pPr>
      <w:r w:rsidRPr="00D56D18">
        <w:rPr>
          <w:rStyle w:val="FootnoteReference"/>
          <w:rFonts w:asciiTheme="minorHAnsi" w:eastAsiaTheme="majorEastAsia" w:hAnsiTheme="minorHAnsi" w:cstheme="minorHAnsi"/>
        </w:rPr>
        <w:footnoteRef/>
      </w:r>
      <w:r w:rsidRPr="00D56D18">
        <w:rPr>
          <w:rFonts w:asciiTheme="minorHAnsi" w:hAnsiTheme="minorHAnsi" w:cstheme="minorHAnsi"/>
        </w:rPr>
        <w:t xml:space="preserve"> Section 53(1)(a) of the 1980 Act</w:t>
      </w:r>
    </w:p>
  </w:footnote>
  <w:footnote w:id="3">
    <w:p w14:paraId="08F5994C" w14:textId="77777777" w:rsidR="00981E4C" w:rsidRPr="00D56D18" w:rsidRDefault="00981E4C" w:rsidP="00981E4C">
      <w:pPr>
        <w:pStyle w:val="FootnoteText"/>
        <w:rPr>
          <w:rFonts w:asciiTheme="minorHAnsi" w:hAnsiTheme="minorHAnsi" w:cstheme="minorHAnsi"/>
          <w:lang w:val="en-GB"/>
        </w:rPr>
      </w:pPr>
      <w:r w:rsidRPr="00D56D18">
        <w:rPr>
          <w:rStyle w:val="FootnoteReference"/>
          <w:rFonts w:asciiTheme="minorHAnsi" w:eastAsiaTheme="majorEastAsia" w:hAnsiTheme="minorHAnsi" w:cstheme="minorHAnsi"/>
        </w:rPr>
        <w:footnoteRef/>
      </w:r>
      <w:r w:rsidRPr="00D56D18">
        <w:rPr>
          <w:rFonts w:asciiTheme="minorHAnsi" w:hAnsiTheme="minorHAnsi" w:cstheme="minorHAnsi"/>
        </w:rPr>
        <w:t xml:space="preserve"> </w:t>
      </w:r>
      <w:r w:rsidRPr="00D56D18">
        <w:rPr>
          <w:rFonts w:asciiTheme="minorHAnsi" w:hAnsiTheme="minorHAnsi" w:cstheme="minorHAnsi"/>
          <w:lang w:val="en-GB"/>
        </w:rPr>
        <w:t>Section 53(1)(b) of the 1980 Act</w:t>
      </w:r>
    </w:p>
  </w:footnote>
  <w:footnote w:id="4">
    <w:p w14:paraId="51069BE6" w14:textId="77777777" w:rsidR="00981E4C" w:rsidRPr="00D56D18" w:rsidRDefault="00981E4C" w:rsidP="00981E4C">
      <w:pPr>
        <w:pStyle w:val="FootnoteText"/>
        <w:rPr>
          <w:rFonts w:asciiTheme="minorHAnsi" w:hAnsiTheme="minorHAnsi" w:cstheme="minorHAnsi"/>
          <w:lang w:val="en-GB"/>
        </w:rPr>
      </w:pPr>
      <w:r w:rsidRPr="00D56D18">
        <w:rPr>
          <w:rStyle w:val="FootnoteReference"/>
          <w:rFonts w:asciiTheme="minorHAnsi" w:eastAsiaTheme="majorEastAsia" w:hAnsiTheme="minorHAnsi" w:cstheme="minorHAnsi"/>
        </w:rPr>
        <w:footnoteRef/>
      </w:r>
      <w:r w:rsidRPr="00D56D18">
        <w:rPr>
          <w:rFonts w:asciiTheme="minorHAnsi" w:hAnsiTheme="minorHAnsi" w:cstheme="minorHAnsi"/>
        </w:rPr>
        <w:t xml:space="preserve"> </w:t>
      </w:r>
      <w:r w:rsidRPr="00D56D18">
        <w:rPr>
          <w:rFonts w:asciiTheme="minorHAnsi" w:hAnsiTheme="minorHAnsi" w:cstheme="minorHAnsi"/>
          <w:lang w:val="en-GB"/>
        </w:rPr>
        <w:t>Section 42ZA(9), (10), (11) and (12) of the 1980 Act</w:t>
      </w:r>
    </w:p>
  </w:footnote>
  <w:footnote w:id="5">
    <w:p w14:paraId="0597B59A" w14:textId="77777777" w:rsidR="00981E4C" w:rsidRPr="00D56D18" w:rsidRDefault="00981E4C" w:rsidP="00981E4C">
      <w:pPr>
        <w:pStyle w:val="FootnoteText"/>
        <w:rPr>
          <w:rFonts w:asciiTheme="minorHAnsi" w:hAnsiTheme="minorHAnsi" w:cstheme="minorHAnsi"/>
          <w:lang w:val="en-GB"/>
        </w:rPr>
      </w:pPr>
      <w:r w:rsidRPr="00D56D18">
        <w:rPr>
          <w:rStyle w:val="FootnoteReference"/>
          <w:rFonts w:asciiTheme="minorHAnsi" w:eastAsiaTheme="majorEastAsia" w:hAnsiTheme="minorHAnsi" w:cstheme="minorHAnsi"/>
        </w:rPr>
        <w:footnoteRef/>
      </w:r>
      <w:r w:rsidRPr="00D56D18">
        <w:rPr>
          <w:rFonts w:asciiTheme="minorHAnsi" w:hAnsiTheme="minorHAnsi" w:cstheme="minorHAnsi"/>
        </w:rPr>
        <w:t xml:space="preserve"> </w:t>
      </w:r>
      <w:r w:rsidRPr="00D56D18">
        <w:rPr>
          <w:rFonts w:asciiTheme="minorHAnsi" w:hAnsiTheme="minorHAnsi" w:cstheme="minorHAnsi"/>
          <w:lang w:val="en-GB"/>
        </w:rPr>
        <w:t>Section 10 of the 1980 Act</w:t>
      </w:r>
    </w:p>
  </w:footnote>
  <w:footnote w:id="6">
    <w:p w14:paraId="20FD8FDC" w14:textId="77777777" w:rsidR="001C15F8" w:rsidRPr="000D74AA" w:rsidRDefault="001C15F8" w:rsidP="001C15F8">
      <w:pPr>
        <w:pStyle w:val="FootnoteText"/>
        <w:rPr>
          <w:lang w:val="en-GB"/>
        </w:rPr>
      </w:pPr>
      <w:r w:rsidRPr="00D56D18">
        <w:rPr>
          <w:rStyle w:val="FootnoteReference"/>
          <w:rFonts w:asciiTheme="minorHAnsi" w:hAnsiTheme="minorHAnsi" w:cstheme="minorHAnsi"/>
        </w:rPr>
        <w:footnoteRef/>
      </w:r>
      <w:r w:rsidRPr="00D56D18">
        <w:rPr>
          <w:rFonts w:asciiTheme="minorHAnsi" w:hAnsiTheme="minorHAnsi" w:cstheme="minorHAnsi"/>
        </w:rPr>
        <w:t xml:space="preserve"> </w:t>
      </w:r>
      <w:r w:rsidRPr="00D56D18">
        <w:rPr>
          <w:rFonts w:asciiTheme="minorHAnsi" w:hAnsiTheme="minorHAnsi" w:cstheme="minorHAnsi"/>
          <w:lang w:val="en-GB"/>
        </w:rPr>
        <w:t>Section 52(2) of the 1980 Act</w:t>
      </w:r>
    </w:p>
  </w:footnote>
  <w:footnote w:id="7">
    <w:p w14:paraId="24C00415" w14:textId="746C528C" w:rsidR="00161A08" w:rsidRPr="00D56D18" w:rsidRDefault="00161A08">
      <w:pPr>
        <w:pStyle w:val="FootnoteText"/>
        <w:rPr>
          <w:rFonts w:asciiTheme="minorHAnsi" w:hAnsiTheme="minorHAnsi" w:cstheme="minorHAnsi"/>
          <w:lang w:val="en-GB"/>
        </w:rPr>
      </w:pPr>
      <w:r w:rsidRPr="00D56D18">
        <w:rPr>
          <w:rStyle w:val="FootnoteReference"/>
          <w:rFonts w:asciiTheme="minorHAnsi" w:hAnsiTheme="minorHAnsi" w:cstheme="minorHAnsi"/>
        </w:rPr>
        <w:footnoteRef/>
      </w:r>
      <w:r w:rsidRPr="00D56D18">
        <w:rPr>
          <w:rFonts w:asciiTheme="minorHAnsi" w:hAnsiTheme="minorHAnsi" w:cstheme="minorHAnsi"/>
        </w:rPr>
        <w:t xml:space="preserve"> </w:t>
      </w:r>
      <w:r w:rsidR="004C402C" w:rsidRPr="00D56D18">
        <w:rPr>
          <w:rFonts w:asciiTheme="minorHAnsi" w:hAnsiTheme="minorHAnsi" w:cstheme="minorHAnsi"/>
          <w:lang w:val="en-GB"/>
        </w:rPr>
        <w:t>Treverton-Jones et al., Disciplinary &amp; Regulatory Proceedings (9</w:t>
      </w:r>
      <w:r w:rsidR="004C402C" w:rsidRPr="00D56D18">
        <w:rPr>
          <w:rFonts w:asciiTheme="minorHAnsi" w:hAnsiTheme="minorHAnsi" w:cstheme="minorHAnsi"/>
          <w:vertAlign w:val="superscript"/>
          <w:lang w:val="en-GB"/>
        </w:rPr>
        <w:t>th</w:t>
      </w:r>
      <w:r w:rsidR="004C402C" w:rsidRPr="00D56D18">
        <w:rPr>
          <w:rFonts w:asciiTheme="minorHAnsi" w:hAnsiTheme="minorHAnsi" w:cstheme="minorHAnsi"/>
          <w:lang w:val="en-GB"/>
        </w:rPr>
        <w:t xml:space="preserve"> ed) paragraph 9.49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1896"/>
    <w:multiLevelType w:val="hybridMultilevel"/>
    <w:tmpl w:val="A8881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944A46"/>
    <w:multiLevelType w:val="hybridMultilevel"/>
    <w:tmpl w:val="696A9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EE32D1"/>
    <w:multiLevelType w:val="hybridMultilevel"/>
    <w:tmpl w:val="E1F2A3CC"/>
    <w:lvl w:ilvl="0" w:tplc="EBE2DD7E">
      <w:start w:val="8"/>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0E255F3"/>
    <w:multiLevelType w:val="hybridMultilevel"/>
    <w:tmpl w:val="687E1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4D4FDB"/>
    <w:multiLevelType w:val="hybridMultilevel"/>
    <w:tmpl w:val="687E1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970465"/>
    <w:multiLevelType w:val="hybridMultilevel"/>
    <w:tmpl w:val="484CF26A"/>
    <w:lvl w:ilvl="0" w:tplc="BEB020BC">
      <w:start w:val="9"/>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5F0F1691"/>
    <w:multiLevelType w:val="multilevel"/>
    <w:tmpl w:val="AFFCFE48"/>
    <w:lvl w:ilvl="0">
      <w:start w:val="1"/>
      <w:numFmt w:val="decimal"/>
      <w:lvlText w:val="%1."/>
      <w:lvlJc w:val="left"/>
      <w:pPr>
        <w:ind w:left="720" w:hanging="360"/>
      </w:pPr>
      <w:rPr>
        <w:rFonts w:asciiTheme="minorHAnsi" w:hAnsiTheme="minorHAnsi" w:cstheme="minorHAnsi"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73606C82"/>
    <w:multiLevelType w:val="hybridMultilevel"/>
    <w:tmpl w:val="AA761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0"/>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E4C"/>
    <w:rsid w:val="000D2A94"/>
    <w:rsid w:val="000D74AA"/>
    <w:rsid w:val="0012578E"/>
    <w:rsid w:val="001430D9"/>
    <w:rsid w:val="00161A08"/>
    <w:rsid w:val="001C15F8"/>
    <w:rsid w:val="00223AEF"/>
    <w:rsid w:val="00231564"/>
    <w:rsid w:val="002440B4"/>
    <w:rsid w:val="0027770C"/>
    <w:rsid w:val="00291FB7"/>
    <w:rsid w:val="003C42C6"/>
    <w:rsid w:val="00426670"/>
    <w:rsid w:val="0049226E"/>
    <w:rsid w:val="004C402C"/>
    <w:rsid w:val="004C46B9"/>
    <w:rsid w:val="004F7DB0"/>
    <w:rsid w:val="00553970"/>
    <w:rsid w:val="005A04B1"/>
    <w:rsid w:val="005A7882"/>
    <w:rsid w:val="00653E02"/>
    <w:rsid w:val="006656CD"/>
    <w:rsid w:val="006C2D51"/>
    <w:rsid w:val="006C7AAE"/>
    <w:rsid w:val="0074169B"/>
    <w:rsid w:val="00796F47"/>
    <w:rsid w:val="00801211"/>
    <w:rsid w:val="00845672"/>
    <w:rsid w:val="00870A5E"/>
    <w:rsid w:val="00873427"/>
    <w:rsid w:val="008C5EED"/>
    <w:rsid w:val="00915A9E"/>
    <w:rsid w:val="00981E4C"/>
    <w:rsid w:val="0098440C"/>
    <w:rsid w:val="009E477A"/>
    <w:rsid w:val="00A414E2"/>
    <w:rsid w:val="00A61176"/>
    <w:rsid w:val="00C470A2"/>
    <w:rsid w:val="00C63D5A"/>
    <w:rsid w:val="00C73909"/>
    <w:rsid w:val="00C838FA"/>
    <w:rsid w:val="00CE522F"/>
    <w:rsid w:val="00D237B5"/>
    <w:rsid w:val="00D35278"/>
    <w:rsid w:val="00D56D18"/>
    <w:rsid w:val="00E13C2E"/>
    <w:rsid w:val="00E75FB7"/>
    <w:rsid w:val="00F12422"/>
    <w:rsid w:val="00F46E05"/>
    <w:rsid w:val="00F71AB7"/>
    <w:rsid w:val="00F82DB0"/>
    <w:rsid w:val="00F836FB"/>
    <w:rsid w:val="00FE6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9C4CE8"/>
  <w15:chartTrackingRefBased/>
  <w15:docId w15:val="{90763DE0-2436-41F8-961E-79F42E3A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4C"/>
    <w:pPr>
      <w:spacing w:after="0" w:line="240" w:lineRule="auto"/>
    </w:pPr>
    <w:rPr>
      <w:rFonts w:ascii="Times New Roman" w:eastAsia="Calibri"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981E4C"/>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981E4C"/>
    <w:rPr>
      <w:rFonts w:ascii="Times New Roman" w:eastAsia="Calibri" w:hAnsi="Times New Roman" w:cs="Times New Roman"/>
      <w:b/>
      <w:bCs/>
      <w:i/>
      <w:iCs/>
      <w:color w:val="4472C4" w:themeColor="accent1"/>
      <w:sz w:val="24"/>
      <w:szCs w:val="20"/>
    </w:rPr>
  </w:style>
  <w:style w:type="paragraph" w:styleId="NormalWeb">
    <w:name w:val="Normal (Web)"/>
    <w:basedOn w:val="Normal"/>
    <w:uiPriority w:val="99"/>
    <w:unhideWhenUsed/>
    <w:rsid w:val="00981E4C"/>
    <w:pPr>
      <w:spacing w:before="100" w:beforeAutospacing="1" w:after="100" w:afterAutospacing="1"/>
    </w:pPr>
    <w:rPr>
      <w:rFonts w:eastAsia="Times New Roman"/>
      <w:szCs w:val="24"/>
      <w:lang w:eastAsia="en-GB"/>
    </w:rPr>
  </w:style>
  <w:style w:type="character" w:customStyle="1" w:styleId="apple-converted-space">
    <w:name w:val="apple-converted-space"/>
    <w:basedOn w:val="DefaultParagraphFont"/>
    <w:rsid w:val="00981E4C"/>
  </w:style>
  <w:style w:type="paragraph" w:styleId="FootnoteText">
    <w:name w:val="footnote text"/>
    <w:basedOn w:val="Normal"/>
    <w:link w:val="FootnoteTextChar"/>
    <w:rsid w:val="00981E4C"/>
    <w:rPr>
      <w:rFonts w:eastAsia="Times New Roman"/>
      <w:sz w:val="20"/>
      <w:lang w:val="en-US"/>
    </w:rPr>
  </w:style>
  <w:style w:type="character" w:customStyle="1" w:styleId="FootnoteTextChar">
    <w:name w:val="Footnote Text Char"/>
    <w:basedOn w:val="DefaultParagraphFont"/>
    <w:link w:val="FootnoteText"/>
    <w:rsid w:val="00981E4C"/>
    <w:rPr>
      <w:rFonts w:ascii="Times New Roman" w:eastAsia="Times New Roman" w:hAnsi="Times New Roman" w:cs="Times New Roman"/>
      <w:sz w:val="20"/>
      <w:szCs w:val="20"/>
      <w:lang w:val="en-US"/>
    </w:rPr>
  </w:style>
  <w:style w:type="character" w:styleId="FootnoteReference">
    <w:name w:val="footnote reference"/>
    <w:basedOn w:val="DefaultParagraphFont"/>
    <w:rsid w:val="00981E4C"/>
    <w:rPr>
      <w:vertAlign w:val="superscript"/>
    </w:rPr>
  </w:style>
  <w:style w:type="paragraph" w:styleId="ListParagraph">
    <w:name w:val="List Paragraph"/>
    <w:basedOn w:val="Normal"/>
    <w:uiPriority w:val="34"/>
    <w:qFormat/>
    <w:rsid w:val="00981E4C"/>
    <w:pPr>
      <w:ind w:left="720"/>
      <w:contextualSpacing/>
    </w:pPr>
    <w:rPr>
      <w:rFonts w:eastAsia="Times New Roman"/>
      <w:szCs w:val="24"/>
      <w:lang w:val="en-US"/>
    </w:rPr>
  </w:style>
  <w:style w:type="character" w:styleId="Hyperlink">
    <w:name w:val="Hyperlink"/>
    <w:basedOn w:val="DefaultParagraphFont"/>
    <w:uiPriority w:val="99"/>
    <w:unhideWhenUsed/>
    <w:rsid w:val="006C7AAE"/>
    <w:rPr>
      <w:color w:val="0563C1" w:themeColor="hyperlink"/>
      <w:u w:val="single"/>
    </w:rPr>
  </w:style>
  <w:style w:type="character" w:styleId="UnresolvedMention">
    <w:name w:val="Unresolved Mention"/>
    <w:basedOn w:val="DefaultParagraphFont"/>
    <w:uiPriority w:val="99"/>
    <w:semiHidden/>
    <w:unhideWhenUsed/>
    <w:rsid w:val="006C7AAE"/>
    <w:rPr>
      <w:color w:val="605E5C"/>
      <w:shd w:val="clear" w:color="auto" w:fill="E1DFDD"/>
    </w:rPr>
  </w:style>
  <w:style w:type="paragraph" w:styleId="BalloonText">
    <w:name w:val="Balloon Text"/>
    <w:basedOn w:val="Normal"/>
    <w:link w:val="BalloonTextChar"/>
    <w:uiPriority w:val="99"/>
    <w:semiHidden/>
    <w:unhideWhenUsed/>
    <w:rsid w:val="00F71A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AB7"/>
    <w:rPr>
      <w:rFonts w:ascii="Segoe UI" w:eastAsia="Calibri" w:hAnsi="Segoe UI" w:cs="Segoe UI"/>
      <w:sz w:val="18"/>
      <w:szCs w:val="18"/>
    </w:rPr>
  </w:style>
  <w:style w:type="paragraph" w:styleId="Header">
    <w:name w:val="header"/>
    <w:basedOn w:val="Normal"/>
    <w:link w:val="HeaderChar"/>
    <w:uiPriority w:val="99"/>
    <w:unhideWhenUsed/>
    <w:rsid w:val="00D56D18"/>
    <w:pPr>
      <w:tabs>
        <w:tab w:val="center" w:pos="4513"/>
        <w:tab w:val="right" w:pos="9026"/>
      </w:tabs>
    </w:pPr>
  </w:style>
  <w:style w:type="character" w:customStyle="1" w:styleId="HeaderChar">
    <w:name w:val="Header Char"/>
    <w:basedOn w:val="DefaultParagraphFont"/>
    <w:link w:val="Header"/>
    <w:uiPriority w:val="99"/>
    <w:rsid w:val="00D56D18"/>
    <w:rPr>
      <w:rFonts w:ascii="Times New Roman" w:eastAsia="Calibri" w:hAnsi="Times New Roman" w:cs="Times New Roman"/>
      <w:sz w:val="24"/>
      <w:szCs w:val="20"/>
    </w:rPr>
  </w:style>
  <w:style w:type="paragraph" w:styleId="Footer">
    <w:name w:val="footer"/>
    <w:basedOn w:val="Normal"/>
    <w:link w:val="FooterChar"/>
    <w:uiPriority w:val="99"/>
    <w:unhideWhenUsed/>
    <w:rsid w:val="00D56D18"/>
    <w:pPr>
      <w:tabs>
        <w:tab w:val="center" w:pos="4513"/>
        <w:tab w:val="right" w:pos="9026"/>
      </w:tabs>
    </w:pPr>
  </w:style>
  <w:style w:type="character" w:customStyle="1" w:styleId="FooterChar">
    <w:name w:val="Footer Char"/>
    <w:basedOn w:val="DefaultParagraphFont"/>
    <w:link w:val="Footer"/>
    <w:uiPriority w:val="99"/>
    <w:rsid w:val="00D56D18"/>
    <w:rPr>
      <w:rFonts w:ascii="Times New Roman" w:eastAsia="Calibri" w:hAnsi="Times New Roman" w:cs="Times New Roman"/>
      <w:sz w:val="24"/>
      <w:szCs w:val="20"/>
    </w:rPr>
  </w:style>
  <w:style w:type="paragraph" w:styleId="NoSpacing">
    <w:name w:val="No Spacing"/>
    <w:link w:val="NoSpacingChar"/>
    <w:uiPriority w:val="1"/>
    <w:qFormat/>
    <w:rsid w:val="001430D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430D9"/>
    <w:rPr>
      <w:rFonts w:eastAsiaTheme="minorEastAsia"/>
      <w:lang w:val="en-US"/>
    </w:rPr>
  </w:style>
  <w:style w:type="character" w:styleId="FollowedHyperlink">
    <w:name w:val="FollowedHyperlink"/>
    <w:basedOn w:val="DefaultParagraphFont"/>
    <w:uiPriority w:val="99"/>
    <w:semiHidden/>
    <w:unhideWhenUsed/>
    <w:rsid w:val="0074169B"/>
    <w:rPr>
      <w:color w:val="954F72" w:themeColor="followedHyperlink"/>
      <w:u w:val="single"/>
    </w:rPr>
  </w:style>
  <w:style w:type="table" w:styleId="TableGrid">
    <w:name w:val="Table Grid"/>
    <w:basedOn w:val="TableNormal"/>
    <w:uiPriority w:val="39"/>
    <w:rsid w:val="003C4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ailii.org/ew/cases/EWHC/Admin/2016/2862.html"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ilii.org/uk/cases/UKPC/2005/19.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sdt.org.uk/media/237010/annual-report-2017.pdf" TargetMode="External"/><Relationship Id="rId5" Type="http://schemas.openxmlformats.org/officeDocument/2006/relationships/webSettings" Target="webSettings.xml"/><Relationship Id="rId15" Type="http://schemas.openxmlformats.org/officeDocument/2006/relationships/hyperlink" Target="mailto:enquiries@ssdt.org.uk?subject=Response%20to%20the%20Consultation%20on%20Standard%20of%20Proof" TargetMode="External"/><Relationship Id="rId10" Type="http://schemas.openxmlformats.org/officeDocument/2006/relationships/hyperlink" Target="https://www.ssdt.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enquiries@ssdt.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7CFECAD80C4E6BAC026AB6BC8B46A5"/>
        <w:category>
          <w:name w:val="General"/>
          <w:gallery w:val="placeholder"/>
        </w:category>
        <w:types>
          <w:type w:val="bbPlcHdr"/>
        </w:types>
        <w:behaviors>
          <w:behavior w:val="content"/>
        </w:behaviors>
        <w:guid w:val="{AA9634D4-4AB8-4894-AC28-0AF3E2C50FFD}"/>
      </w:docPartPr>
      <w:docPartBody>
        <w:p w:rsidR="008207B9" w:rsidRDefault="00402E53" w:rsidP="00402E53">
          <w:pPr>
            <w:pStyle w:val="0C7CFECAD80C4E6BAC026AB6BC8B46A5"/>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E53"/>
    <w:rsid w:val="00172560"/>
    <w:rsid w:val="00402E53"/>
    <w:rsid w:val="005F2711"/>
    <w:rsid w:val="005F7190"/>
    <w:rsid w:val="008207B9"/>
    <w:rsid w:val="00DB2896"/>
    <w:rsid w:val="00FA3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7CFECAD80C4E6BAC026AB6BC8B46A5">
    <w:name w:val="0C7CFECAD80C4E6BAC026AB6BC8B46A5"/>
    <w:rsid w:val="00402E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C44C7-9067-4A02-826E-D5C401E5D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Consultation            on the            Standard of Proof</vt:lpstr>
    </vt:vector>
  </TitlesOfParts>
  <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on Standard of Proof</dc:title>
  <dc:subject>March 2019</dc:subject>
  <dc:creator>Nicola</dc:creator>
  <cp:keywords/>
  <dc:description/>
  <cp:lastModifiedBy>William Grant</cp:lastModifiedBy>
  <cp:revision>2</cp:revision>
  <cp:lastPrinted>2019-03-18T16:50:00Z</cp:lastPrinted>
  <dcterms:created xsi:type="dcterms:W3CDTF">2025-12-15T16:13:00Z</dcterms:created>
  <dcterms:modified xsi:type="dcterms:W3CDTF">2025-12-15T16:13:00Z</dcterms:modified>
</cp:coreProperties>
</file>